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jc w:val="center"/>
      </w:pPr>
      <w:r>
        <w:rPr>
          <w:rFonts w:ascii="NanumSquare" w:hAnsi="NanumSquare" w:eastAsia="NanumSquare"/>
          <w:b/>
          <w:color w:val="2F5496"/>
          <w:sz w:val="34"/>
        </w:rPr>
        <w:br/>
        <w:br/>
        <w:br/>
        <w:t>광 고 학</w:t>
      </w:r>
    </w:p>
    <w:p>
      <w:pPr>
        <w:spacing w:before="400" w:after="160"/>
        <w:jc w:val="center"/>
      </w:pPr>
      <w:r>
        <w:rPr>
          <w:rFonts w:ascii="NanumSquare" w:hAnsi="NanumSquare" w:eastAsia="NanumSquare"/>
          <w:b/>
          <w:color w:val="1F395B"/>
          <w:sz w:val="44"/>
        </w:rPr>
        <w:t>광고의 긍정적 기능에 대하여 논하시오</w:t>
      </w:r>
    </w:p>
    <w:p>
      <w:pPr>
        <w:spacing w:before="80"/>
        <w:jc w:val="center"/>
      </w:pPr>
      <w:r>
        <w:rPr>
          <w:rFonts w:ascii="Noto Serif CJK KR" w:hAnsi="Noto Serif CJK KR" w:eastAsia="Noto Serif CJK KR"/>
          <w:b w:val="0"/>
          <w:color w:val="595959"/>
          <w:sz w:val="22"/>
        </w:rPr>
        <w:t>경제·소비자·사회문화적 관점에서 본 광고의 순기능</w:t>
      </w:r>
    </w:p>
    <w:p>
      <w:pPr>
        <w:spacing w:before="360" w:after="440"/>
        <w:jc w:val="center"/>
      </w:pPr>
      <w:r>
        <w:rPr>
          <w:rFonts w:ascii="NanumSquare" w:hAnsi="NanumSquare" w:eastAsia="NanumSquare"/>
          <w:b w:val="0"/>
          <w:color w:val="5B9BD5"/>
          <w:sz w:val="20"/>
        </w:rPr>
        <w:t>━━━━━━━━━━━━━━━━━━━━━━━━━━━━━━━━</w:t>
      </w:r>
    </w:p>
    <w:tbl>
      <w:tblPr>
        <w:tblW w:type="auto" w:w="0"/>
        <w:jc w:val="center"/>
        <w:tblLayout w:type="fixed"/>
        <w:tblLook w:firstColumn="1" w:firstRow="1" w:lastColumn="0" w:lastRow="0" w:noHBand="0" w:noVBand="1" w:val="04A0"/>
      </w:tblPr>
      <w:tblGrid>
        <w:gridCol w:w="9412"/>
      </w:tblGrid>
      <w:tr>
        <w:trPr>
          <w:cantSplit/>
        </w:trPr>
        <w:tc>
          <w:tcPr>
            <w:tcW w:type="dxa" w:w="7483"/>
            <w:vAlign w:val="center"/>
            <w:shd w:fill="F4F7FB"/>
            <w:tcBorders>
              <w:top w:val="single" w:sz="8" w:color="B4C7E7"/>
              <w:left w:val="single" w:sz="8" w:color="B4C7E7"/>
              <w:bottom w:val="single" w:sz="8" w:color="B4C7E7"/>
              <w:right w:val="single" w:sz="8" w:color="B4C7E7"/>
            </w:tcBorders>
          </w:tcPr>
          <w:p>
            <w:pPr>
              <w:spacing w:after="200"/>
              <w:jc w:val="center"/>
            </w:pPr>
            <w:r>
              <w:rPr>
                <w:rFonts w:ascii="NanumSquare" w:hAnsi="NanumSquare" w:eastAsia="NanumSquare"/>
                <w:b/>
                <w:color w:val="1F395B"/>
                <w:sz w:val="28"/>
              </w:rPr>
              <w:t>목 차</w:t>
            </w:r>
          </w:p>
          <w:p>
            <w:pPr>
              <w:spacing w:after="0"/>
              <w:ind w:left="454"/>
              <w:jc w:val="left"/>
            </w:pPr>
            <w:r>
              <w:rPr>
                <w:rFonts w:ascii="Noto Serif CJK KR" w:hAnsi="Noto Serif CJK KR" w:eastAsia="Noto Serif CJK KR"/>
                <w:b/>
                <w:sz w:val="21"/>
              </w:rPr>
              <w:t>Ⅰ. 서론</w:t>
            </w:r>
          </w:p>
          <w:p>
            <w:pPr>
              <w:spacing w:after="0"/>
              <w:ind w:left="454"/>
              <w:jc w:val="left"/>
            </w:pPr>
            <w:r>
              <w:rPr>
                <w:rFonts w:ascii="Noto Serif CJK KR" w:hAnsi="Noto Serif CJK KR" w:eastAsia="Noto Serif CJK KR"/>
                <w:b/>
                <w:sz w:val="21"/>
              </w:rPr>
              <w:t>Ⅱ. 본론</w:t>
            </w:r>
          </w:p>
          <w:p>
            <w:pPr>
              <w:spacing w:after="0"/>
              <w:ind w:left="454"/>
              <w:jc w:val="left"/>
            </w:pPr>
            <w:r>
              <w:rPr>
                <w:rFonts w:ascii="Noto Serif CJK KR" w:hAnsi="Noto Serif CJK KR" w:eastAsia="Noto Serif CJK KR"/>
                <w:b w:val="0"/>
                <w:sz w:val="21"/>
              </w:rPr>
              <w:t xml:space="preserve">   1. 광고의 개념과 사회적 위치</w:t>
            </w:r>
          </w:p>
          <w:p>
            <w:pPr>
              <w:spacing w:after="0"/>
              <w:ind w:left="454"/>
              <w:jc w:val="left"/>
            </w:pPr>
            <w:r>
              <w:rPr>
                <w:rFonts w:ascii="Noto Serif CJK KR" w:hAnsi="Noto Serif CJK KR" w:eastAsia="Noto Serif CJK KR"/>
                <w:b w:val="0"/>
                <w:sz w:val="21"/>
              </w:rPr>
              <w:t xml:space="preserve">   2. 시장경제 활성화와 기업 경쟁 촉진 기능</w:t>
            </w:r>
          </w:p>
          <w:p>
            <w:pPr>
              <w:spacing w:after="0"/>
              <w:ind w:left="454"/>
              <w:jc w:val="left"/>
            </w:pPr>
            <w:r>
              <w:rPr>
                <w:rFonts w:ascii="Noto Serif CJK KR" w:hAnsi="Noto Serif CJK KR" w:eastAsia="Noto Serif CJK KR"/>
                <w:b w:val="0"/>
                <w:sz w:val="21"/>
              </w:rPr>
              <w:t xml:space="preserve">   3. 소비자 정보 제공과 합리적 선택 지원 기능</w:t>
            </w:r>
          </w:p>
          <w:p>
            <w:pPr>
              <w:spacing w:after="0"/>
              <w:ind w:left="454"/>
              <w:jc w:val="left"/>
            </w:pPr>
            <w:r>
              <w:rPr>
                <w:rFonts w:ascii="Noto Serif CJK KR" w:hAnsi="Noto Serif CJK KR" w:eastAsia="Noto Serif CJK KR"/>
                <w:b w:val="0"/>
                <w:sz w:val="21"/>
              </w:rPr>
              <w:t xml:space="preserve">   4. 사회문화적·교육적 가치 형성 기능</w:t>
            </w:r>
          </w:p>
          <w:p>
            <w:pPr>
              <w:spacing w:after="0"/>
              <w:ind w:left="454"/>
              <w:jc w:val="left"/>
            </w:pPr>
            <w:r>
              <w:rPr>
                <w:rFonts w:ascii="Noto Serif CJK KR" w:hAnsi="Noto Serif CJK KR" w:eastAsia="Noto Serif CJK KR"/>
                <w:b w:val="0"/>
                <w:sz w:val="21"/>
              </w:rPr>
              <w:t xml:space="preserve">   5. 매체·콘텐츠 산업 지원과 공익 증진 기능</w:t>
            </w:r>
          </w:p>
          <w:p>
            <w:pPr>
              <w:spacing w:after="0"/>
              <w:ind w:left="454"/>
              <w:jc w:val="left"/>
            </w:pPr>
            <w:r>
              <w:rPr>
                <w:rFonts w:ascii="Noto Serif CJK KR" w:hAnsi="Noto Serif CJK KR" w:eastAsia="Noto Serif CJK KR"/>
                <w:b/>
                <w:sz w:val="21"/>
              </w:rPr>
              <w:t>Ⅲ. 결론</w:t>
            </w:r>
          </w:p>
          <w:p>
            <w:pPr>
              <w:spacing w:after="0"/>
              <w:ind w:left="454"/>
              <w:jc w:val="left"/>
            </w:pPr>
            <w:r>
              <w:rPr>
                <w:rFonts w:ascii="Noto Serif CJK KR" w:hAnsi="Noto Serif CJK KR" w:eastAsia="Noto Serif CJK KR"/>
                <w:b/>
                <w:sz w:val="21"/>
              </w:rPr>
              <w:t>Ⅳ. 참고문헌</w:t>
            </w:r>
          </w:p>
        </w:tc>
      </w:tr>
    </w:tbl>
    <w:p>
      <w:r>
        <w:br w:type="page"/>
      </w:r>
    </w:p>
    <w:p>
      <w:pPr>
        <w:keepNext/>
        <w:spacing w:before="80" w:after="200"/>
        <w:jc w:val="left"/>
        <w:pBdr>
          <w:bottom w:val="single" w:sz="12" w:space="3" w:color="5B9BD5"/>
        </w:pBdr>
      </w:pPr>
      <w:r>
        <w:rPr>
          <w:rFonts w:ascii="NanumSquare" w:hAnsi="NanumSquare" w:eastAsia="NanumSquare"/>
          <w:b/>
          <w:color w:val="1F395B"/>
          <w:sz w:val="30"/>
        </w:rPr>
        <w:t>Ⅰ. 서론</w:t>
      </w:r>
    </w:p>
    <w:p>
      <w:pPr>
        <w:spacing w:line="384" w:lineRule="auto" w:before="0" w:after="40"/>
        <w:ind w:firstLine="454"/>
        <w:jc w:val="both"/>
      </w:pPr>
      <w:r>
        <w:rPr>
          <w:rFonts w:ascii="Noto Serif CJK KR" w:hAnsi="Noto Serif CJK KR" w:eastAsia="Noto Serif CJK KR"/>
          <w:b w:val="0"/>
          <w:sz w:val="20"/>
        </w:rPr>
        <w:t>현대사회에서 광고는 기업이 제품과 서비스를 알리고 소비자의 선택을 유도하기 위해 사용하는 대표적인 설득 커뮤니케이션이다. 사람들은 텔레비전, 신문, 옥외매체, 포털사이트, 동영상 플랫폼과 사회관계망서비스 등 다양한 경로를 통해 광고를 접한다. 광고가 소비 욕구를 자극하거나 과장된 이미지를 제시한다는 비판도 존재하지만, 이러한 비판만으로 광고의 사회적 역할 전체를 부정하기는 어렵다. 광고는 생산자와 소비자 사이의 정보 격차를 줄이고, 새로운 상품의 시장 진입을 지원하며, 경쟁을 통해 품질 향상과 가격 합리화를 촉진하는 기능을 수행하기 때문이다.</w:t>
      </w:r>
    </w:p>
    <w:p>
      <w:pPr>
        <w:spacing w:line="384" w:lineRule="auto" w:before="0" w:after="40"/>
        <w:ind w:firstLine="454"/>
        <w:jc w:val="both"/>
      </w:pPr>
      <w:r>
        <w:rPr>
          <w:rFonts w:ascii="Noto Serif CJK KR" w:hAnsi="Noto Serif CJK KR" w:eastAsia="Noto Serif CJK KR"/>
          <w:b w:val="0"/>
          <w:sz w:val="20"/>
        </w:rPr>
        <w:t>광고의 긍정적 기능은 기업의 매출 증가에만 한정되지 않는다. 소비자는 광고를 통해 상품의 존재, 특징, 가격, 판매 장소, 이용 방법과 차별점을 알 수 있으며, 여러 대안을 비교할 수 있다. 기업은 소비자의 요구를 파악하여 제품을 개선하고 브랜드에 대한 신뢰를 형성할 수 있다. 또한 광고비는 방송, 신문, 온라인 콘텐츠와 각종 문화·스포츠 행사의 중요한 재원이 되어 사회 구성원이 비교적 낮은 비용으로 정보와 문화 콘텐츠를 이용하도록 돕는다. 공익광고와 정책광고는 안전, 건강, 환경, 인권과 같은 사회문제를 알리고 바람직한 행동을 확산시키는 수단으로도 활용된다.</w:t>
      </w:r>
    </w:p>
    <w:p>
      <w:pPr>
        <w:spacing w:line="384" w:lineRule="auto" w:before="0" w:after="40"/>
        <w:ind w:firstLine="454"/>
        <w:jc w:val="both"/>
      </w:pPr>
      <w:r>
        <w:rPr>
          <w:rFonts w:ascii="Noto Serif CJK KR" w:hAnsi="Noto Serif CJK KR" w:eastAsia="Noto Serif CJK KR"/>
          <w:b w:val="0"/>
          <w:sz w:val="20"/>
        </w:rPr>
        <w:t>따라서 광고를 평가할 때에는 상업적 설득이라는 성격과 함께 경제적·정보적·사회문화적 기능을 종합적으로 살펴보아야 한다. 본 글에서는 광고의 개념과 사회적 위치를 먼저 정리하고, 시장경제 활성화, 소비자 정보 제공, 사회문화적 가치 형성, 매체와 콘텐츠 산업 지원 및 공익 증진이라는 측면에서 광고의 긍정적 기능을 논하고자 한다. 아울러 이러한 기능이 실제로 발휘되기 위해 필요한 진실성, 투명성, 소비자 보호와 윤리적 책임의 중요성도 함께 제시하고자 한다.</w:t>
      </w:r>
    </w:p>
    <w:p>
      <w:pPr>
        <w:keepNext/>
        <w:spacing w:before="80" w:after="200"/>
        <w:jc w:val="left"/>
        <w:pBdr>
          <w:bottom w:val="single" w:sz="12" w:space="3" w:color="5B9BD5"/>
        </w:pBdr>
      </w:pPr>
      <w:r>
        <w:rPr>
          <w:rFonts w:ascii="NanumSquare" w:hAnsi="NanumSquare" w:eastAsia="NanumSquare"/>
          <w:b/>
          <w:color w:val="1F395B"/>
          <w:sz w:val="30"/>
        </w:rPr>
        <w:t>Ⅱ. 본론</w:t>
      </w:r>
    </w:p>
    <w:p>
      <w:pPr>
        <w:keepNext/>
        <w:spacing w:before="160" w:after="100"/>
      </w:pPr>
      <w:r>
        <w:rPr>
          <w:rFonts w:ascii="NanumSquare" w:hAnsi="NanumSquare" w:eastAsia="NanumSquare"/>
          <w:b/>
          <w:color w:val="2F5496"/>
          <w:sz w:val="23"/>
        </w:rPr>
        <w:t>1. 광고의 개념과 사회적 위치</w:t>
      </w:r>
    </w:p>
    <w:p>
      <w:pPr>
        <w:spacing w:line="384" w:lineRule="auto" w:before="0" w:after="40"/>
        <w:ind w:firstLine="454"/>
        <w:jc w:val="both"/>
      </w:pPr>
      <w:r>
        <w:rPr>
          <w:rFonts w:ascii="Noto Serif CJK KR" w:hAnsi="Noto Serif CJK KR" w:eastAsia="Noto Serif CJK KR"/>
          <w:b w:val="0"/>
          <w:sz w:val="20"/>
        </w:rPr>
        <w:t>광고는 확인 가능한 광고주가 비용을 지불하여 특정한 상품, 서비스, 아이디어 또는 조직에 관한 메시지를 비대면적으로 전달하고 수용자의 태도나 행동에 영향을 미치려는 커뮤니케이션 활동이다. 여기에는 상품 구매를 촉진하는 상업광고뿐 아니라 기업의 사회적 책임을 알리는 기업광고, 정부와 공공기관의 정책광고, 교통안전과 환경보호 등을 강조하는 공익광고도 포함된다. 광고는 단순한 안내문과 달리 목표 소비자를 설정하고, 핵심 메시지를 기획하며, 적절한 매체를 선택하고, 표현 전략을 통해 주목과 이해를 높이는 체계적인 활동이라는 특징이 있다.</w:t>
      </w:r>
    </w:p>
    <w:p>
      <w:pPr>
        <w:spacing w:line="384" w:lineRule="auto" w:before="0" w:after="40"/>
        <w:ind w:firstLine="454"/>
        <w:jc w:val="both"/>
      </w:pPr>
      <w:r>
        <w:rPr>
          <w:rFonts w:ascii="Noto Serif CJK KR" w:hAnsi="Noto Serif CJK KR" w:eastAsia="Noto Serif CJK KR"/>
          <w:b w:val="0"/>
          <w:sz w:val="20"/>
        </w:rPr>
        <w:t>광고는 생산과 소비가 분리된 현대 시장경제에서 특히 중요한 역할을 한다. 과거의 지역 시장에서는 판매자와 구매자가 직접 대화하며 상품 정보를 교환할 수 있었지만, 대량생산과 전국적·세계적 유통이 일반화된 오늘날에는 생산자가 수많은 소비자에게 직접 설명하기 어렵다. 광고는 이러한 거리를 연결하여 시장에 존재하는 상품과 서비스의 정보를 넓게 전달한다. 또한 소비자의 반응과 선호가 광고 성과를 통해 기업에 되돌아가면서 제품개발, 유통, 가격, 고객서비스 전략을 수정하게 하는 순환적 의사소통 기능도 수행한다.</w:t>
      </w:r>
    </w:p>
    <w:p/>
    <w:p>
      <w:pPr>
        <w:keepNext/>
        <w:spacing w:before="160" w:after="100"/>
      </w:pPr>
      <w:r>
        <w:rPr>
          <w:rFonts w:ascii="NanumSquare" w:hAnsi="NanumSquare" w:eastAsia="NanumSquare"/>
          <w:b/>
          <w:color w:val="2F5496"/>
          <w:sz w:val="23"/>
        </w:rPr>
        <w:t>2. 시장경제 활성화와 기업 경쟁 촉진 기능</w:t>
      </w:r>
    </w:p>
    <w:p>
      <w:pPr>
        <w:spacing w:line="384" w:lineRule="auto" w:before="0" w:after="40"/>
        <w:ind w:firstLine="454"/>
        <w:jc w:val="both"/>
      </w:pPr>
      <w:r>
        <w:rPr>
          <w:rFonts w:ascii="Noto Serif CJK KR" w:hAnsi="Noto Serif CJK KR" w:eastAsia="Noto Serif CJK KR"/>
          <w:b w:val="0"/>
          <w:sz w:val="20"/>
        </w:rPr>
        <w:t>광고의 대표적인 긍정적 기능은 상품과 서비스에 대한 수요를 형성하여 생산과 유통을 활성화하는 것이다. 기업이 새로운 제품을 개발하더라도 소비자가 그 존재와 편익을 알지 못하면 구매가 이루어지기 어렵다. 광고는 신제품의 용도와 장점을 설명하고 잠재적 소비자의 관심을 실제 구매로 연결한다. 수요가 확대되면 기업은 생산량을 늘리고 유통망을 확충하며, 관련 원재료·물류·판매·고객관리 분야의 활동도 함께 증가한다. 이 과정에서 광고는 기업 내부의 매출 증대를 넘어 여러 연관 산업의 경제활동과 고용을 촉진하는 간접적 효과를 낳는다.</w:t>
      </w:r>
    </w:p>
    <w:p>
      <w:pPr>
        <w:spacing w:line="384" w:lineRule="auto" w:before="0" w:after="40"/>
        <w:ind w:firstLine="454"/>
        <w:jc w:val="both"/>
      </w:pPr>
      <w:r>
        <w:rPr>
          <w:rFonts w:ascii="Noto Serif CJK KR" w:hAnsi="Noto Serif CJK KR" w:eastAsia="Noto Serif CJK KR"/>
          <w:b w:val="0"/>
          <w:sz w:val="20"/>
        </w:rPr>
        <w:t>광고는 기업 간 경쟁을 촉진하여 제품의 품질과 서비스 수준을 높이는 기능도 한다. 시장에서 기존 기업이 널리 알려져 있을 때 새로운 기업은 광고를 통해 자사의 차별적 장점을 소비자에게 설명하고 선택받을 기회를 얻을 수 있다. 예를 들어 후발 기업이 친환경 소재, 편리한 기능, 합리적인 가격 또는 우수한 사후관리 서비스를 광고하면 기존 기업도 경쟁력을 유지하기 위해 제품을 개선하거나 고객 혜택을 확대해야 한다. 이처럼 광고는 단순히 경쟁자를 공격하는 수단이 아니라 각 기업이 소비자에게 더 나은 가치를 제시하도록 압력을 제공한다.</w:t>
      </w:r>
    </w:p>
    <w:p>
      <w:pPr>
        <w:spacing w:line="384" w:lineRule="auto" w:before="0" w:after="40"/>
        <w:ind w:firstLine="454"/>
        <w:jc w:val="both"/>
      </w:pPr>
      <w:r>
        <w:rPr>
          <w:rFonts w:ascii="Noto Serif CJK KR" w:hAnsi="Noto Serif CJK KR" w:eastAsia="Noto Serif CJK KR"/>
          <w:b w:val="0"/>
          <w:sz w:val="20"/>
        </w:rPr>
        <w:t>충분한 정보가 제공되는 경쟁시장은 가격의 합리화에도 도움을 줄 수 있다. 판매자가 가격, 할인 조건, 보증기간과 부가서비스를 공개하면 소비자는 여러 상품을 비교하여 자신에게 유리한 대안을 선택할 수 있다. 가격 비교 광고나 온라인 검색광고는 지역적·시간적 제약을 줄여 소비자가 다양한 판매자의 조건을 확인하게 한다. 기업은 경쟁사의 가격과 혜택을 의식하여 지나치게 높은 가격을 유지하기 어려워지고, 동일한 가격에서도 더 많은 가치를 제공하려 노력한다. 물론 무분별한 할인 경쟁은 부작용을 낳을 수 있지만, 정확한 조건을 제시하는 광고는 시장의 투명성을 높이는 데 기여한다.</w:t>
      </w:r>
    </w:p>
    <w:p>
      <w:pPr>
        <w:spacing w:line="384" w:lineRule="auto" w:before="0" w:after="40"/>
        <w:ind w:firstLine="454"/>
        <w:jc w:val="both"/>
      </w:pPr>
      <w:r>
        <w:rPr>
          <w:rFonts w:ascii="Noto Serif CJK KR" w:hAnsi="Noto Serif CJK KR" w:eastAsia="Noto Serif CJK KR"/>
          <w:b w:val="0"/>
          <w:sz w:val="20"/>
        </w:rPr>
        <w:t>광고는 중소기업과 창업기업에게 시장 진입의 기회를 제공한다는 점에서도 의미가 있다. 전통적인 대형 매체는 비용 부담이 컸지만, 디지털 매체에서는 지역, 관심사, 검색어와 이용행동 등을 기준으로 필요한 소비자에게 비교적 효율적으로 메시지를 전달할 수 있다. 소규모 음식점이 지역 소비자에게 메뉴와 위치를 알리거나, 신생기업이 특정 문제를 해결하는 제품을 관심 집단에 소개하는 것이 그 예이다. 적절한 광고는 기업의 규모보다 상품의 독창성과 소비자 편익이 평가받도록 하여 시장의 다양성과 혁신을 확대할 수 있다.</w:t>
      </w:r>
    </w:p>
    <w:p>
      <w:pPr>
        <w:keepNext/>
        <w:spacing w:before="160" w:after="100"/>
      </w:pPr>
      <w:r>
        <w:rPr>
          <w:rFonts w:ascii="NanumSquare" w:hAnsi="NanumSquare" w:eastAsia="NanumSquare"/>
          <w:b/>
          <w:color w:val="2F5496"/>
          <w:sz w:val="23"/>
        </w:rPr>
        <w:t>3. 소비자 정보 제공과 합리적 선택 지원 기능</w:t>
      </w:r>
    </w:p>
    <w:p>
      <w:pPr>
        <w:spacing w:line="384" w:lineRule="auto" w:before="0" w:after="40"/>
        <w:ind w:firstLine="454"/>
        <w:jc w:val="both"/>
      </w:pPr>
      <w:r>
        <w:rPr>
          <w:rFonts w:ascii="Noto Serif CJK KR" w:hAnsi="Noto Serif CJK KR" w:eastAsia="Noto Serif CJK KR"/>
          <w:b w:val="0"/>
          <w:sz w:val="20"/>
        </w:rPr>
        <w:t>광고는 소비자에게 상품의 존재와 기본 정보를 알려 탐색 비용을 줄이는 기능을 한다. 소비자가 필요한 상품을 직접 찾아 모든 판매처를 방문하고 특징을 비교하려면 많은 시간과 비용이 든다. 광고는 제품명, 기능, 가격대, 판매 장소, 사용 대상과 이용 방법을 요약하여 제공하므로 소비자는 자신의 필요와 관련된 대안을 빠르게 파악할 수 있다. 특히 전문적이거나 새로운 서비스의 경우 광고는 생소한 개념을 쉽게 설명하고, 소비자가 어떤 상황에서 해당 서비스를 이용할 수 있는지 이해하도록 돕는다.</w:t>
      </w:r>
    </w:p>
    <w:p/>
    <w:p>
      <w:pPr>
        <w:spacing w:line="384" w:lineRule="auto" w:before="0" w:after="40"/>
        <w:ind w:firstLine="454"/>
        <w:jc w:val="both"/>
      </w:pPr>
      <w:r>
        <w:rPr>
          <w:rFonts w:ascii="Noto Serif CJK KR" w:hAnsi="Noto Serif CJK KR" w:eastAsia="Noto Serif CJK KR"/>
          <w:b w:val="0"/>
          <w:sz w:val="20"/>
        </w:rPr>
        <w:t>광고는 제품 간 차이를 비교하는 기준을 제시한다. 동일한 종류의 상품이라도 성능, 디자인, 내구성, 원산지, 보증조건과 부가서비스가 다르다. 기업이 이러한 차이를 구체적으로 제시하면 소비자는 가격만이 아니라 자신의 생활방식과 사용 목적에 맞는 가치를 중심으로 선택할 수 있다. 예를 들어 가전제품 광고에서 에너지 효율, 소음 수준, 공간 활용성, 수리 서비스 등을 설명하면 소비자는 단기 구매가격뿐 아니라 장기 사용비용과 편의성까지 고려하게 된다. 이러한 정보는 합리적 소비를 위한 판단 자료가 될 수 있다.</w:t>
      </w:r>
    </w:p>
    <w:p>
      <w:pPr>
        <w:spacing w:line="384" w:lineRule="auto" w:before="0" w:after="40"/>
        <w:ind w:firstLine="454"/>
        <w:jc w:val="both"/>
      </w:pPr>
      <w:r>
        <w:rPr>
          <w:rFonts w:ascii="Noto Serif CJK KR" w:hAnsi="Noto Serif CJK KR" w:eastAsia="Noto Serif CJK KR"/>
          <w:b w:val="0"/>
          <w:sz w:val="20"/>
        </w:rPr>
        <w:t>광고는 소비자가 이전에는 인식하지 못했던 문제와 해결 방법을 알게 하는 교육적 정보도 제공한다. 안전장치, 보험, 건강관리 서비스, 금융상품, 교육 프로그램과 같이 편익이 즉시 눈에 보이지 않는 분야에서는 광고가 위험과 필요성을 설명하는 역할을 한다. 예를 들어 화재감지기나 보안서비스 광고는 사고 가능성과 예방 방법을 제시하고, 친환경 제품 광고는 에너지 절약과 자원순환의 중요성을 환기한다. 다만 불안이나 공포를 과도하게 자극해서는 안 되며, 객관적이고 검증 가능한 정보를 토대로 소비자의 이해를 높여야 한다.</w:t>
      </w:r>
    </w:p>
    <w:p>
      <w:pPr>
        <w:spacing w:line="384" w:lineRule="auto" w:before="0" w:after="40"/>
        <w:ind w:firstLine="454"/>
        <w:jc w:val="both"/>
      </w:pPr>
      <w:r>
        <w:rPr>
          <w:rFonts w:ascii="Noto Serif CJK KR" w:hAnsi="Noto Serif CJK KR" w:eastAsia="Noto Serif CJK KR"/>
          <w:b w:val="0"/>
          <w:sz w:val="20"/>
        </w:rPr>
        <w:t>브랜드 광고는 품질에 대한 약속과 책임의 주체를 명확히 하는 기능도 한다. 기업이 오랜 기간 광고를 통해 브랜드 이름과 가치를 알리면 소비자는 제품의 생산자와 사후관리 책임자를 쉽게 식별할 수 있다. 브랜드 이미지가 훼손될 경우 기업이 입는 손실이 크기 때문에 지속적으로 광고하는 기업은 일정한 품질을 유지하고 소비자 불만에 대응할 유인을 갖는다. 물론 광고만으로 품질이 보장되는 것은 아니지만, 공개적으로 형성된 브랜드 평판은 기업 행동을 감시하는 사회적 장치가 될 수 있다.</w:t>
      </w:r>
    </w:p>
    <w:p>
      <w:pPr>
        <w:spacing w:line="384" w:lineRule="auto" w:before="0" w:after="40"/>
        <w:ind w:firstLine="454"/>
        <w:jc w:val="both"/>
      </w:pPr>
      <w:r>
        <w:rPr>
          <w:rFonts w:ascii="Noto Serif CJK KR" w:hAnsi="Noto Serif CJK KR" w:eastAsia="Noto Serif CJK KR"/>
          <w:b w:val="0"/>
          <w:sz w:val="20"/>
        </w:rPr>
        <w:t>디지털 광고 환경에서는 소비자와 기업 사이의 상호작용도 확대된다. 소비자는 광고를 본 뒤 상세 정보를 확인하고, 질문을 남기며, 후기와 평가를 비교할 수 있다. 기업은 소비자의 반응을 분석하여 불편한 기능을 개선하거나 설명이 부족한 부분을 보완할 수 있다. 이러한 과정은 과거의 일방적 광고보다 소비자 의견이 제품과 서비스에 반영될 가능성을 높인다. 다만 개인정보 보호, 광고 표시, 후기의 진실성이 확보되어야 하며, 투명한 운영이 이루어질 때 상호작용의 장점이 소비자 편익으로 연결될 수 있다.</w:t>
      </w:r>
    </w:p>
    <w:p>
      <w:pPr>
        <w:keepNext/>
        <w:spacing w:before="160" w:after="100"/>
      </w:pPr>
      <w:r>
        <w:rPr>
          <w:rFonts w:ascii="NanumSquare" w:hAnsi="NanumSquare" w:eastAsia="NanumSquare"/>
          <w:b/>
          <w:color w:val="2F5496"/>
          <w:sz w:val="23"/>
        </w:rPr>
        <w:t>4. 사회문화적·교육적 가치 형성 기능</w:t>
      </w:r>
    </w:p>
    <w:p>
      <w:pPr>
        <w:spacing w:line="384" w:lineRule="auto" w:before="0" w:after="40"/>
        <w:ind w:firstLine="454"/>
        <w:jc w:val="both"/>
      </w:pPr>
      <w:r>
        <w:rPr>
          <w:rFonts w:ascii="Noto Serif CJK KR" w:hAnsi="Noto Serif CJK KR" w:eastAsia="Noto Serif CJK KR"/>
          <w:b w:val="0"/>
          <w:sz w:val="20"/>
        </w:rPr>
        <w:t>광고는 한 사회의 생활양식과 가치관을 반영하는 동시에 새로운 문화적 의미를 확산시키는 기능을 한다. 광고 속 언어, 음악, 디자인과 이야기는 시대의 관심과 감성을 압축하여 보여주며, 새로운 제품의 사용법과 생활문화를 대중에게 익숙하게 만든다. 과거에는 낯설었던 재활용, 저탄소 소비, 반려동물 보호, 일과 가정의 균형, 장애인 접근성과 같은 가치가 광고 메시지를 통해 반복적으로 제시되면서 사회적 관심이 높아지기도 한다. 다양성과 존중을 담은 광고는 기존의 고정관념을 완화하고 보다 포용적인 문화를 형성하는 데 기여할 수 있다.</w:t>
      </w:r>
    </w:p>
    <w:p>
      <w:pPr>
        <w:spacing w:line="384" w:lineRule="auto" w:before="0" w:after="40"/>
        <w:ind w:firstLine="454"/>
        <w:jc w:val="both"/>
      </w:pPr>
      <w:r>
        <w:rPr>
          <w:rFonts w:ascii="Noto Serif CJK KR" w:hAnsi="Noto Serif CJK KR" w:eastAsia="Noto Serif CJK KR"/>
          <w:b w:val="0"/>
          <w:sz w:val="20"/>
        </w:rPr>
        <w:t>광고는 창의적 표현과 대중문화 발전에도 영향을 미친다. 짧은 시간 안에 메시지를 효과적으로 전달하기 위해 광고는 영상, 사진, 음악, 카피와 이야기 구조를 결합한다. 이 과정에서 새로운 표현기법과 유행어, 시각디자인이 등장하고 영화, 음악, 패션, 방송 콘텐츠와 상호작용한다. 우수한 광고는 상품의 판매를 넘어 사회적 공감과 웃음, 감동을 제공하는 문화 콘텐츠가 될 수 있으며, 광고 제작 과정은 기획자, 작가, 디자이너, 촬영·편집 인력과 음악가 등 다양한 창작 직종의 활동 기반을 제공한다.</w:t>
      </w:r>
    </w:p>
    <w:p/>
    <w:p>
      <w:pPr>
        <w:keepNext/>
        <w:spacing w:before="160" w:after="100"/>
      </w:pPr>
      <w:r>
        <w:rPr>
          <w:rFonts w:ascii="NanumSquare" w:hAnsi="NanumSquare" w:eastAsia="NanumSquare"/>
          <w:b/>
          <w:color w:val="2F5496"/>
          <w:sz w:val="23"/>
        </w:rPr>
        <w:t>5. 매체·콘텐츠 산업 지원과 공익 증진 기능</w:t>
      </w:r>
    </w:p>
    <w:p>
      <w:pPr>
        <w:spacing w:line="384" w:lineRule="auto" w:before="0" w:after="40"/>
        <w:ind w:firstLine="454"/>
        <w:jc w:val="both"/>
      </w:pPr>
      <w:r>
        <w:rPr>
          <w:rFonts w:ascii="Noto Serif CJK KR" w:hAnsi="Noto Serif CJK KR" w:eastAsia="Noto Serif CJK KR"/>
          <w:b w:val="0"/>
          <w:sz w:val="20"/>
        </w:rPr>
        <w:t>광고비는 언론과 대중매체, 온라인 콘텐츠 산업을 유지하는 중요한 재원이다. 방송 프로그램, 신문 기사, 포털서비스, 동영상과 음악 콘텐츠를 제작하려면 인력과 시설, 기술에 지속적인 비용이 필요하다. 광고가 이러한 비용의 일부를 부담하면 이용자는 콘텐츠를 무료 또는 비교적 낮은 가격으로 접할 수 있다. 광고 수익을 기반으로 다양한 정보와 오락 콘텐츠가 생산되고, 새로운 창작자가 시장에 진입할 기회도 생긴다. 따라서 광고는 상품시장뿐 아니라 미디어와 문화산업의 생산 구조를 뒷받침하는 기능을 한다.</w:t>
      </w:r>
    </w:p>
    <w:p>
      <w:pPr>
        <w:spacing w:line="384" w:lineRule="auto" w:before="0" w:after="40"/>
        <w:ind w:firstLine="454"/>
        <w:jc w:val="both"/>
      </w:pPr>
      <w:r>
        <w:rPr>
          <w:rFonts w:ascii="Noto Serif CJK KR" w:hAnsi="Noto Serif CJK KR" w:eastAsia="Noto Serif CJK KR"/>
          <w:b w:val="0"/>
          <w:sz w:val="20"/>
        </w:rPr>
        <w:t>공익광고는 상업적 광고의 표현기법과 매체 영향력을 사회문제 해결에 활용한다. 교통법규 준수, 화재 예방, 감염병 예방, 생명 존중, 아동학대 방지, 기부, 환경보호와 같은 주제는 개인의 행동만으로 해결하기 어렵고 사회 전체의 인식 변화가 필요하다. 공익광고는 복잡한 문제를 이해하기 쉬운 메시지와 인상적인 장면으로 전달하여 위험을 알리고 행동의 필요성을 환기한다. 반복적으로 노출된 메시지는 사회 구성원이 공통의 규범을 인식하고 일상에서 작은 실천을 시작하도록 돕는다.</w:t>
      </w:r>
    </w:p>
    <w:p>
      <w:pPr>
        <w:spacing w:line="384" w:lineRule="auto" w:before="0" w:after="40"/>
        <w:ind w:firstLine="454"/>
        <w:jc w:val="both"/>
      </w:pPr>
      <w:r>
        <w:rPr>
          <w:rFonts w:ascii="Noto Serif CJK KR" w:hAnsi="Noto Serif CJK KR" w:eastAsia="Noto Serif CJK KR"/>
          <w:b w:val="0"/>
          <w:sz w:val="20"/>
        </w:rPr>
        <w:t>기업광고와 사회공헌 캠페인도 책임 있게 운영될 경우 긍정적 효과를 낼 수 있다. 기업이 환경보호, 지역사회 지원, 안전한 노동환경과 윤리적 공급망에 대한 활동을 공개하면 소비자는 기업의 사회적 책임을 평가할 수 있다. 경쟁 기업 역시 사회적 요구에 대응하기 위해 책임경영을 강화할 가능성이 커진다. 그러나 실제 행동 없이 이미지만 꾸미는 광고는 신뢰를 훼손하므로 구체적인 활동과 성과를 사실에 근거해 제시해야 한다. 광고의 공익적 기능은 표현보다 실천이 선행되고 외부의 검증이 가능할 때 지속될 수 있다.</w:t>
      </w:r>
    </w:p>
    <w:p>
      <w:pPr>
        <w:keepNext/>
        <w:spacing w:before="80" w:after="200"/>
        <w:jc w:val="left"/>
        <w:pBdr>
          <w:bottom w:val="single" w:sz="12" w:space="3" w:color="5B9BD5"/>
        </w:pBdr>
      </w:pPr>
      <w:r>
        <w:rPr>
          <w:rFonts w:ascii="NanumSquare" w:hAnsi="NanumSquare" w:eastAsia="NanumSquare"/>
          <w:b/>
          <w:color w:val="1F395B"/>
          <w:sz w:val="30"/>
        </w:rPr>
        <w:t>Ⅲ. 결론</w:t>
      </w:r>
    </w:p>
    <w:p>
      <w:pPr>
        <w:spacing w:line="384" w:lineRule="auto" w:before="0" w:after="40"/>
        <w:ind w:firstLine="454"/>
        <w:jc w:val="both"/>
      </w:pPr>
      <w:r>
        <w:rPr>
          <w:rFonts w:ascii="Noto Serif CJK KR" w:hAnsi="Noto Serif CJK KR" w:eastAsia="Noto Serif CJK KR"/>
          <w:b w:val="0"/>
          <w:sz w:val="20"/>
        </w:rPr>
        <w:t>광고는 판매를 촉진하는 기업 활동인 동시에 생산자와 소비자, 시장과 사회를 연결하는 커뮤니케이션 제도이다. 광고는 신제품과 서비스의 정보를 전달하여 수요를 형성하고 생산·유통 활동을 활성화한다. 기업 간 차별화와 경쟁을 촉진하여 품질 개선, 서비스 확대와 가격 합리화를 유도하며, 중소기업과 창업기업이 소비자에게 접근할 기회를 제공한다. 소비자에게는 상품의 존재와 특성, 가격과 이용방법을 알려 탐색 비용을 줄이고 여러 대안을 비교할 수 있는 기준을 제공한다.</w:t>
      </w:r>
    </w:p>
    <w:p>
      <w:pPr>
        <w:spacing w:line="384" w:lineRule="auto" w:before="0" w:after="40"/>
        <w:ind w:firstLine="454"/>
        <w:jc w:val="both"/>
      </w:pPr>
      <w:r>
        <w:rPr>
          <w:rFonts w:ascii="Noto Serif CJK KR" w:hAnsi="Noto Serif CJK KR" w:eastAsia="Noto Serif CJK KR"/>
          <w:b w:val="0"/>
          <w:sz w:val="20"/>
        </w:rPr>
        <w:t>또한 광고는 대중매체와 콘텐츠 산업의 재원을 마련하고, 창의적인 표현과 문화적 다양성을 확대한다. 공익광고는 안전, 건강, 환경, 인권과 같은 문제를 널리 알리고 사회적으로 필요한 행동을 촉진한다. 기업의 사회적 책임을 알리는 광고도 실제 활동과 연결될 경우 소비자가 기업을 평가하고 책임경영을 요구하는 통로가 될 수 있다. 이처럼 광고의 긍정적 기능은 경제적 효율성뿐 아니라 정보 접근성, 문화 생산, 사회교육과 공공가치의 측면에서 폭넓게 나타난다.</w:t>
      </w:r>
    </w:p>
    <w:p>
      <w:pPr>
        <w:spacing w:line="384" w:lineRule="auto" w:before="0" w:after="40"/>
        <w:ind w:firstLine="454"/>
        <w:jc w:val="both"/>
      </w:pPr>
      <w:r>
        <w:rPr>
          <w:rFonts w:ascii="Noto Serif CJK KR" w:hAnsi="Noto Serif CJK KR" w:eastAsia="Noto Serif CJK KR"/>
          <w:b w:val="0"/>
          <w:sz w:val="20"/>
        </w:rPr>
        <w:t>필자는 광고가 현대사회에서 반드시 필요한 제도라고 생각한다. 다만 광고가 긍정적으로 기능하려면 메시지의 진실성과 객관성이 확보되어야 하고, 가격과 조건을 명확히 표시하며, 소비자의 취약성을 악용하지 않아야 한다. 디지털 광고에서는 개인정보 보호, 맞춤형 광고의 투명성, 협찬과 유료광고 표시도 중요하다. 결국 광고의 가치는 광고의 양이나 자극성보다 소비자에게 유용한 정보를 제공하고 기업의 책임 있는 경쟁을 촉진하며 사회의 공동가치를 확산시키는가에 따라 평가되어야 한다. 윤리적 기준과 적절한 규제가 함께 작동할 때 광고의 긍정적 기능은 더욱 크게 실현될 수 있다.</w:t>
      </w:r>
    </w:p>
    <w:p>
      <w:pPr>
        <w:keepNext/>
        <w:spacing w:before="0" w:after="80"/>
        <w:jc w:val="left"/>
        <w:pBdr>
          <w:bottom w:val="single" w:sz="12" w:space="3" w:color="5B9BD5"/>
        </w:pBdr>
      </w:pPr>
      <w:r>
        <w:rPr>
          <w:rFonts w:ascii="NanumSquare" w:hAnsi="NanumSquare" w:eastAsia="NanumSquare"/>
          <w:b/>
          <w:color w:val="1F395B"/>
          <w:sz w:val="30"/>
        </w:rPr>
        <w:t>Ⅳ. 참고문헌</w:t>
      </w:r>
    </w:p>
    <w:p>
      <w:pPr>
        <w:spacing w:lineRule="exact" w:line="184" w:after="60"/>
        <w:ind w:left="454" w:hanging="454"/>
      </w:pPr>
      <w:r>
        <w:rPr>
          <w:rFonts w:ascii="Noto Serif CJK KR" w:hAnsi="Noto Serif CJK KR" w:eastAsia="Noto Serif CJK KR"/>
          <w:b w:val="0"/>
          <w:sz w:val="16"/>
        </w:rPr>
        <w:t>김광수·권은아(2010). 『광고학』. 한나래.</w:t>
      </w:r>
    </w:p>
    <w:p>
      <w:pPr>
        <w:spacing w:lineRule="exact" w:line="184" w:after="60"/>
        <w:ind w:left="454" w:hanging="454"/>
      </w:pPr>
      <w:r>
        <w:rPr>
          <w:rFonts w:ascii="Noto Serif CJK KR" w:hAnsi="Noto Serif CJK KR" w:eastAsia="Noto Serif CJK KR"/>
          <w:b w:val="0"/>
          <w:sz w:val="16"/>
        </w:rPr>
        <w:t>심성욱·전종우·고한준(2021). 『광고학개론』(제4판). 서울경제경영.</w:t>
      </w:r>
    </w:p>
    <w:p>
      <w:pPr>
        <w:spacing w:lineRule="exact" w:line="184" w:after="60"/>
        <w:ind w:left="454" w:hanging="454"/>
      </w:pPr>
      <w:r>
        <w:rPr>
          <w:rFonts w:ascii="Noto Serif CJK KR" w:hAnsi="Noto Serif CJK KR" w:eastAsia="Noto Serif CJK KR"/>
          <w:b w:val="0"/>
          <w:sz w:val="16"/>
        </w:rPr>
        <w:t>이명천·김요한(2022). 『광고학 개론』(2022년 개정판). 커뮤니케이션북스.</w:t>
      </w:r>
    </w:p>
    <w:p>
      <w:pPr>
        <w:spacing w:lineRule="exact" w:line="184" w:after="60"/>
        <w:ind w:left="454" w:hanging="454"/>
      </w:pPr>
      <w:r>
        <w:rPr>
          <w:rFonts w:ascii="Noto Serif CJK KR" w:hAnsi="Noto Serif CJK KR" w:eastAsia="Noto Serif CJK KR"/>
          <w:b w:val="0"/>
          <w:sz w:val="16"/>
        </w:rPr>
        <w:t>장대련·한민희(2011). 『광고론』. 학현사.</w:t>
      </w:r>
    </w:p>
    <w:p>
      <w:pPr>
        <w:pageBreakBefore/>
        <w:spacing w:before="560" w:after="240"/>
        <w:jc w:val="center"/>
      </w:pPr>
      <w:r>
        <w:rPr>
          <w:rFonts w:ascii="NanumSquare" w:hAnsi="NanumSquare" w:eastAsia="NanumSquare"/>
          <w:b/>
          <w:color w:val="C00000"/>
          <w:sz w:val="36"/>
        </w:rPr>
        <w:t>주의사항</w:t>
      </w:r>
    </w:p>
    <w:tbl>
      <w:tblPr>
        <w:tblW w:type="auto" w:w="0"/>
        <w:jc w:val="center"/>
        <w:tblLayout w:type="fixed"/>
        <w:tblLook w:firstColumn="1" w:firstRow="1" w:lastColumn="0" w:lastRow="0" w:noHBand="0" w:noVBand="1" w:val="04A0"/>
      </w:tblPr>
      <w:tblGrid>
        <w:gridCol w:w="9412"/>
      </w:tblGrid>
      <w:tr>
        <w:trPr>
          <w:cantSplit/>
        </w:trPr>
        <w:tc>
          <w:tcPr>
            <w:tcW w:type="dxa" w:w="8504"/>
            <w:vAlign w:val="center"/>
            <w:shd w:fill="FFF2F2"/>
            <w:tcBorders>
              <w:top w:val="single" w:sz="10" w:color="E6B8B7"/>
              <w:left w:val="single" w:sz="10" w:color="E6B8B7"/>
              <w:bottom w:val="single" w:sz="10" w:color="E6B8B7"/>
              <w:right w:val="single" w:sz="10" w:color="E6B8B7"/>
            </w:tcBorders>
          </w:tcPr>
          <w:p>
            <w:pPr>
              <w:spacing w:before="200" w:after="200" w:line="372" w:lineRule="auto"/>
              <w:jc w:val="center"/>
            </w:pPr>
            <w:r>
              <w:rPr>
                <w:rFonts w:ascii="Noto Serif CJK KR" w:hAnsi="Noto Serif CJK KR" w:eastAsia="Noto Serif CJK KR"/>
                <w:b/>
                <w:color w:val="780000"/>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tc>
      </w:tr>
    </w:tbl>
    <w:p>
      <w:pPr>
        <w:spacing w:before="560" w:after="200"/>
        <w:jc w:val="center"/>
      </w:pPr>
      <w:r>
        <w:rPr>
          <w:rFonts w:ascii="NanumSquare" w:hAnsi="NanumSquare" w:eastAsia="NanumSquare"/>
          <w:b/>
          <w:color w:val="1F4E79"/>
          <w:sz w:val="32"/>
        </w:rPr>
        <w:t>과제 수정이 어려우신가요?</w:t>
      </w:r>
    </w:p>
    <w:p>
      <w:pPr>
        <w:spacing w:after="360" w:line="372" w:lineRule="auto"/>
        <w:jc w:val="center"/>
      </w:pPr>
      <w:r>
        <w:rPr>
          <w:rFonts w:ascii="Noto Serif CJK KR" w:hAnsi="Noto Serif CJK KR" w:eastAsia="Noto Serif CJK KR"/>
          <w:b w:val="0"/>
          <w:sz w:val="22"/>
        </w:rPr>
        <w:t>국민원격교육관리센터에서 1:1 과제 수정 도움을 드립니다.</w:t>
        <w:br/>
        <w:t>아래 연락처로 문의해 주세요.</w:t>
      </w:r>
    </w:p>
    <w:tbl>
      <w:tblPr>
        <w:tblW w:type="auto" w:w="0"/>
        <w:jc w:val="center"/>
        <w:tblLayout w:type="fixed"/>
        <w:tblLook w:firstColumn="1" w:firstRow="1" w:lastColumn="0" w:lastRow="0" w:noHBand="0" w:noVBand="1" w:val="04A0"/>
      </w:tblPr>
      <w:tblGrid>
        <w:gridCol w:w="4706"/>
        <w:gridCol w:w="4706"/>
      </w:tblGrid>
      <w:tr>
        <w:trPr>
          <w:cantSplit/>
        </w:trPr>
        <w:tc>
          <w:tcPr>
            <w:tcW w:type="dxa" w:w="1984"/>
            <w:vAlign w:val="center"/>
            <w:shd w:fill="D9EAF7"/>
            <w:tcBorders>
              <w:top w:val="single" w:sz="5" w:color="B4C7E7"/>
              <w:left w:val="single" w:sz="5" w:color="B4C7E7"/>
              <w:bottom w:val="single" w:sz="5" w:color="B4C7E7"/>
              <w:right w:val="single" w:sz="5" w:color="B4C7E7"/>
            </w:tcBorders>
          </w:tcPr>
          <w:p>
            <w:pPr>
              <w:spacing w:before="100" w:after="100"/>
              <w:jc w:val="center"/>
            </w:pPr>
            <w:r>
              <w:rPr>
                <w:rFonts w:ascii="NanumSquare" w:hAnsi="NanumSquare" w:eastAsia="NanumSquare"/>
                <w:b/>
                <w:color w:val="1F4E79"/>
                <w:sz w:val="21"/>
              </w:rPr>
              <w:t>전화</w:t>
            </w:r>
          </w:p>
        </w:tc>
        <w:tc>
          <w:tcPr>
            <w:tcW w:type="dxa" w:w="5102"/>
            <w:vAlign w:val="center"/>
            <w:shd w:fill="F7FAFD"/>
            <w:tcBorders>
              <w:top w:val="single" w:sz="5" w:color="B4C7E7"/>
              <w:left w:val="single" w:sz="5" w:color="B4C7E7"/>
              <w:bottom w:val="single" w:sz="5" w:color="B4C7E7"/>
              <w:right w:val="single" w:sz="5" w:color="B4C7E7"/>
            </w:tcBorders>
          </w:tcPr>
          <w:p>
            <w:pPr>
              <w:spacing w:before="100" w:after="100"/>
              <w:jc w:val="center"/>
            </w:pPr>
            <w:r>
              <w:rPr>
                <w:rFonts w:ascii="Noto Serif CJK KR" w:hAnsi="Noto Serif CJK KR" w:eastAsia="Noto Serif CJK KR"/>
                <w:b/>
                <w:sz w:val="21"/>
              </w:rPr>
              <w:t>050-7878-7044</w:t>
            </w:r>
          </w:p>
        </w:tc>
      </w:tr>
      <w:tr>
        <w:trPr>
          <w:cantSplit/>
        </w:trPr>
        <w:tc>
          <w:tcPr>
            <w:tcW w:type="dxa" w:w="1984"/>
            <w:vAlign w:val="center"/>
            <w:shd w:fill="D9EAF7"/>
            <w:tcBorders>
              <w:top w:val="single" w:sz="5" w:color="B4C7E7"/>
              <w:left w:val="single" w:sz="5" w:color="B4C7E7"/>
              <w:bottom w:val="single" w:sz="5" w:color="B4C7E7"/>
              <w:right w:val="single" w:sz="5" w:color="B4C7E7"/>
            </w:tcBorders>
          </w:tcPr>
          <w:p>
            <w:pPr>
              <w:spacing w:before="100" w:after="100"/>
              <w:jc w:val="center"/>
            </w:pPr>
            <w:r>
              <w:rPr>
                <w:rFonts w:ascii="NanumSquare" w:hAnsi="NanumSquare" w:eastAsia="NanumSquare"/>
                <w:b/>
                <w:color w:val="1F4E79"/>
                <w:sz w:val="21"/>
              </w:rPr>
              <w:t>카카오톡</w:t>
            </w:r>
          </w:p>
        </w:tc>
        <w:tc>
          <w:tcPr>
            <w:tcW w:type="dxa" w:w="5102"/>
            <w:vAlign w:val="center"/>
            <w:shd w:fill="F7FAFD"/>
            <w:tcBorders>
              <w:top w:val="single" w:sz="5" w:color="B4C7E7"/>
              <w:left w:val="single" w:sz="5" w:color="B4C7E7"/>
              <w:bottom w:val="single" w:sz="5" w:color="B4C7E7"/>
              <w:right w:val="single" w:sz="5" w:color="B4C7E7"/>
            </w:tcBorders>
          </w:tcPr>
          <w:p>
            <w:pPr>
              <w:spacing w:before="100" w:after="100"/>
              <w:jc w:val="center"/>
            </w:pPr>
            <w:r>
              <w:rPr>
                <w:rFonts w:ascii="Noto Serif CJK KR" w:hAnsi="Noto Serif CJK KR" w:eastAsia="Noto Serif CJK KR"/>
                <w:b/>
                <w:sz w:val="21"/>
              </w:rPr>
              <w:t>@국민원격교육관리센터</w:t>
            </w:r>
          </w:p>
        </w:tc>
      </w:tr>
      <w:tr>
        <w:trPr>
          <w:cantSplit/>
        </w:trPr>
        <w:tc>
          <w:tcPr>
            <w:tcW w:type="dxa" w:w="1984"/>
            <w:vAlign w:val="center"/>
            <w:shd w:fill="D9EAF7"/>
            <w:tcBorders>
              <w:top w:val="single" w:sz="5" w:color="B4C7E7"/>
              <w:left w:val="single" w:sz="5" w:color="B4C7E7"/>
              <w:bottom w:val="single" w:sz="5" w:color="B4C7E7"/>
              <w:right w:val="single" w:sz="5" w:color="B4C7E7"/>
            </w:tcBorders>
          </w:tcPr>
          <w:p>
            <w:pPr>
              <w:spacing w:before="100" w:after="100"/>
              <w:jc w:val="center"/>
            </w:pPr>
            <w:r>
              <w:rPr>
                <w:rFonts w:ascii="NanumSquare" w:hAnsi="NanumSquare" w:eastAsia="NanumSquare"/>
                <w:b/>
                <w:color w:val="1F4E79"/>
                <w:sz w:val="21"/>
              </w:rPr>
              <w:t>운영시간</w:t>
            </w:r>
          </w:p>
        </w:tc>
        <w:tc>
          <w:tcPr>
            <w:tcW w:type="dxa" w:w="5102"/>
            <w:vAlign w:val="center"/>
            <w:shd w:fill="F7FAFD"/>
            <w:tcBorders>
              <w:top w:val="single" w:sz="5" w:color="B4C7E7"/>
              <w:left w:val="single" w:sz="5" w:color="B4C7E7"/>
              <w:bottom w:val="single" w:sz="5" w:color="B4C7E7"/>
              <w:right w:val="single" w:sz="5" w:color="B4C7E7"/>
            </w:tcBorders>
          </w:tcPr>
          <w:p>
            <w:pPr>
              <w:spacing w:before="100" w:after="100"/>
              <w:jc w:val="center"/>
            </w:pPr>
            <w:r>
              <w:rPr>
                <w:rFonts w:ascii="Noto Serif CJK KR" w:hAnsi="Noto Serif CJK KR" w:eastAsia="Noto Serif CJK KR"/>
                <w:b/>
                <w:sz w:val="21"/>
              </w:rPr>
              <w:t>평일 10:00–19:00</w:t>
            </w:r>
          </w:p>
        </w:tc>
      </w:tr>
      <w:tr>
        <w:trPr>
          <w:cantSplit/>
        </w:trPr>
        <w:tc>
          <w:tcPr>
            <w:tcW w:type="dxa" w:w="1984"/>
            <w:vAlign w:val="center"/>
            <w:shd w:fill="D9EAF7"/>
            <w:tcBorders>
              <w:top w:val="single" w:sz="5" w:color="B4C7E7"/>
              <w:left w:val="single" w:sz="5" w:color="B4C7E7"/>
              <w:bottom w:val="single" w:sz="5" w:color="B4C7E7"/>
              <w:right w:val="single" w:sz="5" w:color="B4C7E7"/>
            </w:tcBorders>
          </w:tcPr>
          <w:p>
            <w:pPr>
              <w:spacing w:before="100" w:after="100"/>
              <w:jc w:val="center"/>
            </w:pPr>
            <w:r>
              <w:rPr>
                <w:rFonts w:ascii="NanumSquare" w:hAnsi="NanumSquare" w:eastAsia="NanumSquare"/>
                <w:b/>
                <w:color w:val="1F4E79"/>
                <w:sz w:val="21"/>
              </w:rPr>
              <w:t>웹사이트</w:t>
            </w:r>
          </w:p>
        </w:tc>
        <w:tc>
          <w:tcPr>
            <w:tcW w:type="dxa" w:w="5102"/>
            <w:vAlign w:val="center"/>
            <w:shd w:fill="F7FAFD"/>
            <w:tcBorders>
              <w:top w:val="single" w:sz="5" w:color="B4C7E7"/>
              <w:left w:val="single" w:sz="5" w:color="B4C7E7"/>
              <w:bottom w:val="single" w:sz="5" w:color="B4C7E7"/>
              <w:right w:val="single" w:sz="5" w:color="B4C7E7"/>
            </w:tcBorders>
          </w:tcPr>
          <w:p>
            <w:pPr>
              <w:spacing w:before="100" w:after="100"/>
              <w:jc w:val="center"/>
            </w:pPr>
            <w:r>
              <w:rPr>
                <w:rFonts w:ascii="Noto Serif CJK KR" w:hAnsi="Noto Serif CJK KR" w:eastAsia="Noto Serif CJK KR"/>
                <w:b/>
                <w:sz w:val="21"/>
              </w:rPr>
              <w:t>korealms.co.kr</w:t>
            </w:r>
          </w:p>
        </w:tc>
      </w:tr>
    </w:tbl>
    <w:sectPr w:rsidR="00FC693F" w:rsidRPr="0006063C" w:rsidSect="00034616">
      <w:footerReference w:type="default" r:id="rId9"/>
      <w:pgSz w:w="11906" w:h="16838"/>
      <w:pgMar w:top="1077" w:right="1247" w:bottom="794" w:left="1247" w:header="567"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anumSquare" w:hAnsi="NanumSquare" w:eastAsia="NanumSquare"/>
        <w:b w:val="0"/>
        <w:color w:val="787878"/>
        <w:sz w:val="18"/>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84" w:lineRule="auto"/>
    </w:pPr>
    <w:rPr>
      <w:rFonts w:ascii="Noto Serif CJK KR" w:hAnsi="Noto Serif CJK KR" w:eastAsia="Noto Serif CJK KR"/>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광고의 긍정적 기능</dc:title>
  <dc:subject>광고학 과제 참고자료</dc:subject>
  <dc:creator/>
  <cp:keywords>리더십, 선천성, 후천성, 리더십 개발</cp:keywords>
  <dc:description/>
  <cp:lastModifiedBy/>
  <cp:revision>1</cp:revision>
  <dcterms:created xsi:type="dcterms:W3CDTF">2013-12-23T23:15:00Z</dcterms:created>
  <dcterms:modified xsi:type="dcterms:W3CDTF">2013-12-23T23:15:00Z</dcterms:modified>
  <cp:category/>
</cp:coreProperties>
</file>