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center"/>
      </w:pPr>
      <w:r>
        <w:rPr>
          <w:rFonts w:ascii="NanumSquare" w:hAnsi="NanumSquare" w:eastAsia="NanumSquare"/>
          <w:b/>
          <w:color w:val="2F5496"/>
          <w:sz w:val="34"/>
        </w:rPr>
        <w:br/>
        <w:br/>
        <w:br/>
        <w:t>리 더 십</w:t>
      </w:r>
    </w:p>
    <w:p>
      <w:pPr>
        <w:spacing w:before="400" w:after="160"/>
        <w:jc w:val="center"/>
      </w:pPr>
      <w:r>
        <w:rPr>
          <w:rFonts w:ascii="NanumSquare" w:hAnsi="NanumSquare" w:eastAsia="NanumSquare"/>
          <w:b/>
          <w:color w:val="1F395B"/>
          <w:sz w:val="44"/>
        </w:rPr>
        <w:t>리더는 선천적으로 타고나는 것인지,</w:t>
        <w:br/>
        <w:t>후천적으로 개발 가능한 것인지 논하시오</w:t>
      </w:r>
    </w:p>
    <w:p>
      <w:pPr>
        <w:spacing w:before="80"/>
        <w:jc w:val="center"/>
      </w:pPr>
      <w:r>
        <w:rPr>
          <w:rFonts w:ascii="Noto Serif CJK KR" w:hAnsi="Noto Serif CJK KR" w:eastAsia="Noto Serif CJK KR"/>
          <w:b w:val="0"/>
          <w:color w:val="595959"/>
          <w:sz w:val="22"/>
        </w:rPr>
        <w:t>선천적 자질과 후천적 역량 개발의 통합적 관점</w:t>
      </w:r>
    </w:p>
    <w:p>
      <w:pPr>
        <w:spacing w:before="360" w:after="440"/>
        <w:jc w:val="center"/>
      </w:pPr>
      <w:r>
        <w:rPr>
          <w:rFonts w:ascii="NanumSquare" w:hAnsi="NanumSquare" w:eastAsia="NanumSquare"/>
          <w:b w:val="0"/>
          <w:color w:val="5B9BD5"/>
          <w:sz w:val="20"/>
        </w:rPr>
        <w:t>━━━━━━━━━━━━━━━━━━━━━━━━━━━━━━━━</w:t>
      </w:r>
    </w:p>
    <w:tbl>
      <w:tblPr>
        <w:tblW w:type="auto" w:w="0"/>
        <w:jc w:val="center"/>
        <w:tblLayout w:type="fixed"/>
        <w:tblLook w:firstColumn="1" w:firstRow="1" w:lastColumn="0" w:lastRow="0" w:noHBand="0" w:noVBand="1" w:val="04A0"/>
      </w:tblPr>
      <w:tblGrid>
        <w:gridCol w:w="9412"/>
      </w:tblGrid>
      <w:tr>
        <w:trPr>
          <w:cantSplit/>
        </w:trPr>
        <w:tc>
          <w:tcPr>
            <w:tcW w:type="dxa" w:w="7483"/>
            <w:vAlign w:val="center"/>
            <w:shd w:fill="F4F7FB"/>
            <w:tcBorders>
              <w:top w:val="single" w:sz="8" w:color="B4C7E7"/>
              <w:left w:val="single" w:sz="8" w:color="B4C7E7"/>
              <w:bottom w:val="single" w:sz="8" w:color="B4C7E7"/>
              <w:right w:val="single" w:sz="8" w:color="B4C7E7"/>
            </w:tcBorders>
          </w:tcPr>
          <w:p>
            <w:pPr>
              <w:spacing w:after="200"/>
              <w:jc w:val="center"/>
            </w:pPr>
            <w:r>
              <w:rPr>
                <w:rFonts w:ascii="NanumSquare" w:hAnsi="NanumSquare" w:eastAsia="NanumSquare"/>
                <w:b/>
                <w:color w:val="1F395B"/>
                <w:sz w:val="28"/>
              </w:rPr>
              <w:t>목 차</w:t>
            </w:r>
          </w:p>
          <w:p>
            <w:pPr>
              <w:spacing w:after="0"/>
              <w:ind w:left="454"/>
              <w:jc w:val="left"/>
            </w:pPr>
            <w:r>
              <w:rPr>
                <w:rFonts w:ascii="Noto Serif CJK KR" w:hAnsi="Noto Serif CJK KR" w:eastAsia="Noto Serif CJK KR"/>
                <w:b/>
                <w:sz w:val="21"/>
              </w:rPr>
              <w:t>Ⅰ. 서론</w:t>
            </w:r>
          </w:p>
          <w:p>
            <w:pPr>
              <w:spacing w:after="0"/>
              <w:ind w:left="454"/>
              <w:jc w:val="left"/>
            </w:pPr>
            <w:r>
              <w:rPr>
                <w:rFonts w:ascii="Noto Serif CJK KR" w:hAnsi="Noto Serif CJK KR" w:eastAsia="Noto Serif CJK KR"/>
                <w:b/>
                <w:sz w:val="21"/>
              </w:rPr>
              <w:t>Ⅱ. 본론</w:t>
            </w:r>
          </w:p>
          <w:p>
            <w:pPr>
              <w:spacing w:after="0"/>
              <w:ind w:left="454"/>
              <w:jc w:val="left"/>
            </w:pPr>
            <w:r>
              <w:rPr>
                <w:rFonts w:ascii="Noto Serif CJK KR" w:hAnsi="Noto Serif CJK KR" w:eastAsia="Noto Serif CJK KR"/>
                <w:b w:val="0"/>
                <w:sz w:val="21"/>
              </w:rPr>
              <w:t xml:space="preserve">   1. 리더십의 개념과 논쟁의 배경</w:t>
            </w:r>
          </w:p>
          <w:p>
            <w:pPr>
              <w:spacing w:after="0"/>
              <w:ind w:left="454"/>
              <w:jc w:val="left"/>
            </w:pPr>
            <w:r>
              <w:rPr>
                <w:rFonts w:ascii="Noto Serif CJK KR" w:hAnsi="Noto Serif CJK KR" w:eastAsia="Noto Serif CJK KR"/>
                <w:b w:val="0"/>
                <w:sz w:val="21"/>
              </w:rPr>
              <w:t xml:space="preserve">   2. 선천적 자질을 강조하는 관점</w:t>
            </w:r>
          </w:p>
          <w:p>
            <w:pPr>
              <w:spacing w:after="0"/>
              <w:ind w:left="454"/>
              <w:jc w:val="left"/>
            </w:pPr>
            <w:r>
              <w:rPr>
                <w:rFonts w:ascii="Noto Serif CJK KR" w:hAnsi="Noto Serif CJK KR" w:eastAsia="Noto Serif CJK KR"/>
                <w:b w:val="0"/>
                <w:sz w:val="21"/>
              </w:rPr>
              <w:t xml:space="preserve">   3. 후천적 개발 가능성을 뒷받침하는 근거</w:t>
            </w:r>
          </w:p>
          <w:p>
            <w:pPr>
              <w:spacing w:after="0"/>
              <w:ind w:left="454"/>
              <w:jc w:val="left"/>
            </w:pPr>
            <w:r>
              <w:rPr>
                <w:rFonts w:ascii="Noto Serif CJK KR" w:hAnsi="Noto Serif CJK KR" w:eastAsia="Noto Serif CJK KR"/>
                <w:b w:val="0"/>
                <w:sz w:val="21"/>
              </w:rPr>
              <w:t xml:space="preserve">   4. 선천성과 후천성의 상호작용</w:t>
            </w:r>
          </w:p>
          <w:p>
            <w:pPr>
              <w:spacing w:after="0"/>
              <w:ind w:left="454"/>
              <w:jc w:val="left"/>
            </w:pPr>
            <w:r>
              <w:rPr>
                <w:rFonts w:ascii="Noto Serif CJK KR" w:hAnsi="Noto Serif CJK KR" w:eastAsia="Noto Serif CJK KR"/>
                <w:b w:val="0"/>
                <w:sz w:val="21"/>
              </w:rPr>
              <w:t xml:space="preserve">   5. 효과적인 리더십 개발 방안</w:t>
            </w:r>
          </w:p>
          <w:p>
            <w:pPr>
              <w:spacing w:after="0"/>
              <w:ind w:left="454"/>
              <w:jc w:val="left"/>
            </w:pPr>
            <w:r>
              <w:rPr>
                <w:rFonts w:ascii="Noto Serif CJK KR" w:hAnsi="Noto Serif CJK KR" w:eastAsia="Noto Serif CJK KR"/>
                <w:b/>
                <w:sz w:val="21"/>
              </w:rPr>
              <w:t>Ⅲ. 결론</w:t>
            </w:r>
          </w:p>
          <w:p>
            <w:pPr>
              <w:spacing w:after="0"/>
              <w:ind w:left="454"/>
              <w:jc w:val="left"/>
            </w:pPr>
            <w:r>
              <w:rPr>
                <w:rFonts w:ascii="Noto Serif CJK KR" w:hAnsi="Noto Serif CJK KR" w:eastAsia="Noto Serif CJK KR"/>
                <w:b/>
                <w:sz w:val="21"/>
              </w:rPr>
              <w:t>Ⅳ. 참고문헌</w:t>
            </w:r>
          </w:p>
        </w:tc>
      </w:tr>
    </w:tbl>
    <w:p>
      <w:r>
        <w:br w:type="page"/>
      </w:r>
    </w:p>
    <w:p>
      <w:pPr>
        <w:keepNext/>
        <w:spacing w:before="80" w:after="200"/>
        <w:jc w:val="left"/>
        <w:pBdr>
          <w:bottom w:val="single" w:sz="12" w:space="3" w:color="5B9BD5"/>
        </w:pBdr>
      </w:pPr>
      <w:r>
        <w:rPr>
          <w:rFonts w:ascii="NanumSquare" w:hAnsi="NanumSquare" w:eastAsia="NanumSquare"/>
          <w:b/>
          <w:color w:val="1F395B"/>
          <w:sz w:val="30"/>
        </w:rPr>
        <w:t>Ⅰ. 서론</w:t>
      </w:r>
    </w:p>
    <w:p>
      <w:pPr>
        <w:spacing w:line="384" w:lineRule="auto" w:before="0" w:after="40"/>
        <w:ind w:firstLine="454"/>
        <w:jc w:val="both"/>
      </w:pPr>
      <w:r>
        <w:rPr>
          <w:rFonts w:ascii="Noto Serif CJK KR" w:hAnsi="Noto Serif CJK KR" w:eastAsia="Noto Serif CJK KR"/>
          <w:b w:val="0"/>
          <w:sz w:val="20"/>
        </w:rPr>
        <w:t>조직과 공동체가 공동의 목표를 달성하려면 구성원의 노력과 자원을 일정한 방향으로 결집시키는 과정이 필요하다. 이때 리더는 단순히 명령을 내리는 사람이 아니라 목표의 의미를 설명하고, 갈등을 조정하며, 불확실한 상황에서 판단의 기준을 제시한다. 이러한 중요성 때문에 오래전부터 “리더는 태어나는가, 만들어지는가”라는 질문이 반복되어 왔다.</w:t>
      </w:r>
    </w:p>
    <w:p>
      <w:pPr>
        <w:spacing w:line="384" w:lineRule="auto" w:before="0" w:after="40"/>
        <w:ind w:firstLine="454"/>
        <w:jc w:val="both"/>
      </w:pPr>
      <w:r>
        <w:rPr>
          <w:rFonts w:ascii="Noto Serif CJK KR" w:hAnsi="Noto Serif CJK KR" w:eastAsia="Noto Serif CJK KR"/>
          <w:b w:val="0"/>
          <w:sz w:val="20"/>
        </w:rPr>
        <w:t>선천적 관점은 자신감, 외향성, 결단력, 지적 능력, 정서적 안정성과 같은 비교적 지속적인 개인차가 리더의 출현과 성과에 영향을 미친다고 본다. 실제로 어떤 사람은 어려서부터 집단 앞에서 의견을 제시하고 책임을 맡는 데 익숙하다. 반면 후천적 관점은 의사소통, 갈등관리, 목표설정, 코칭, 권한위임, 윤리적 판단과 같은 핵심 역량이 교육과 경험, 피드백을 통해 향상될 수 있다고 설명한다.</w:t>
      </w:r>
    </w:p>
    <w:p>
      <w:pPr>
        <w:spacing w:line="384" w:lineRule="auto" w:before="0" w:after="40"/>
        <w:ind w:firstLine="454"/>
        <w:jc w:val="both"/>
      </w:pPr>
      <w:r>
        <w:rPr>
          <w:rFonts w:ascii="Noto Serif CJK KR" w:hAnsi="Noto Serif CJK KR" w:eastAsia="Noto Serif CJK KR"/>
          <w:b w:val="0"/>
          <w:sz w:val="20"/>
        </w:rPr>
        <w:t>필자는 개인의 기질과 성격이 리더십의 출발 조건에 일정한 영향을 미치는 것은 사실이지만, 조직에서 요구되는 실제 리더십은 후천적으로 충분히 개발 가능하다고 본다. 현대 조직은 한 가지 성격을 가진 영웅적 리더보다 상황을 해석하고 구성원과 관계를 형성하며 자신의 행동을 수정할 수 있는 학습형 리더를 요구하기 때문이다. 따라서 선천적 자질은 가능성을 높이는 요소일 수 있으나, 최종적인 리더십 성과는 지속적인 학습과 실천에 의해 결정된다고 판단한다.</w:t>
      </w:r>
    </w:p>
    <w:p>
      <w:pPr>
        <w:keepNext/>
        <w:spacing w:before="80" w:after="200"/>
        <w:jc w:val="left"/>
        <w:pBdr>
          <w:bottom w:val="single" w:sz="12" w:space="3" w:color="5B9BD5"/>
        </w:pBdr>
      </w:pPr>
      <w:r>
        <w:rPr>
          <w:rFonts w:ascii="NanumSquare" w:hAnsi="NanumSquare" w:eastAsia="NanumSquare"/>
          <w:b/>
          <w:color w:val="1F395B"/>
          <w:sz w:val="30"/>
        </w:rPr>
        <w:t>Ⅱ. 본론</w:t>
      </w:r>
    </w:p>
    <w:p>
      <w:pPr>
        <w:keepNext/>
        <w:spacing w:before="160" w:after="100"/>
      </w:pPr>
      <w:r>
        <w:rPr>
          <w:rFonts w:ascii="NanumSquare" w:hAnsi="NanumSquare" w:eastAsia="NanumSquare"/>
          <w:b/>
          <w:color w:val="2F5496"/>
          <w:sz w:val="23"/>
        </w:rPr>
        <w:t>1. 리더십의 개념과 논쟁의 배경</w:t>
      </w:r>
    </w:p>
    <w:p>
      <w:pPr>
        <w:spacing w:line="384" w:lineRule="auto" w:before="0" w:after="40"/>
        <w:ind w:firstLine="454"/>
        <w:jc w:val="both"/>
      </w:pPr>
      <w:r>
        <w:rPr>
          <w:rFonts w:ascii="Noto Serif CJK KR" w:hAnsi="Noto Serif CJK KR" w:eastAsia="Noto Serif CJK KR"/>
          <w:b w:val="0"/>
          <w:sz w:val="20"/>
        </w:rPr>
        <w:t>리더십은 일반적으로 한 개인이 공동의 목표를 달성하기 위해 다른 구성원에게 영향력을 행사하는 과정이다. 리더십은 공식적 직위와 동일하지 않다. 직위가 있어도 신뢰와 자발적 몰입을 이끌지 못할 수 있고, 공식 권한이 없는 구성원도 전문성과 소통 능력으로 집단에 강한 영향력을 미칠 수 있다. 이처럼 리더십을 관계적 과정으로 이해하면 리더 개인의 특성뿐 아니라 구성원, 과업, 조직문화, 외부환경의 상호작용을 함께 살펴보아야 한다.</w:t>
      </w:r>
    </w:p>
    <w:p>
      <w:pPr>
        <w:spacing w:line="384" w:lineRule="auto" w:before="0" w:after="40"/>
        <w:ind w:firstLine="454"/>
        <w:jc w:val="both"/>
      </w:pPr>
      <w:r>
        <w:rPr>
          <w:rFonts w:ascii="Noto Serif CJK KR" w:hAnsi="Noto Serif CJK KR" w:eastAsia="Noto Serif CJK KR"/>
          <w:b w:val="0"/>
          <w:sz w:val="20"/>
        </w:rPr>
        <w:t>초기의 특성이론은 성공한 리더에게 공통적으로 나타나는 심리적 특성을 찾고자 하였다. 그러나 모든 상황에 적용되는 보편적인 특성의 목록을 확정하기 어려웠다. 이후 행동이론은 효과적인 리더가 실제로 무엇을 하는지에 관심을 옮겼고, 상황이론은 동일한 행동도 과업과 구성원의 조건에 따라 다른 결과를 낳을 수 있다고 설명하였다. 이론의 발전 과정 자체가 리더십이 타고난 특성만으로 결정되지 않으며, 학습 가능한 행동과 상황 적합성이 중요하다는 점을 보여준다.</w:t>
      </w:r>
    </w:p>
    <w:p>
      <w:r>
        <w:br w:type="page"/>
      </w:r>
    </w:p>
    <w:p>
      <w:pPr>
        <w:keepNext/>
        <w:spacing w:before="160" w:after="100"/>
      </w:pPr>
      <w:r>
        <w:rPr>
          <w:rFonts w:ascii="NanumSquare" w:hAnsi="NanumSquare" w:eastAsia="NanumSquare"/>
          <w:b/>
          <w:color w:val="2F5496"/>
          <w:sz w:val="23"/>
        </w:rPr>
        <w:t>2. 선천적 자질을 강조하는 관점</w:t>
      </w:r>
    </w:p>
    <w:p>
      <w:pPr>
        <w:spacing w:line="384" w:lineRule="auto" w:before="0" w:after="40"/>
        <w:ind w:firstLine="454"/>
        <w:jc w:val="both"/>
      </w:pPr>
      <w:r>
        <w:rPr>
          <w:rFonts w:ascii="Noto Serif CJK KR" w:hAnsi="Noto Serif CJK KR" w:eastAsia="Noto Serif CJK KR"/>
          <w:b w:val="0"/>
          <w:sz w:val="20"/>
        </w:rPr>
        <w:t>선천적 관점이 완전히 근거 없는 주장은 아니다. 외향성이 높은 사람은 낯선 사람과 관계를 시작하고 집단 앞에서 의견을 표현하는 데 부담을 덜 느낄 수 있다. 정서적 안정성이 높은 사람은 위기에서 불안을 조절하여 구성원에게 안정감을 제공할 가능성이 높고, 성실성이 높은 사람은 목표와 일정을 체계적으로 관리할 수 있다. 또한 새로운 경험에 대한 개방성은 기존 방식이 통하지 않을 때 대안을 탐색하는 데 도움이 된다.</w:t>
      </w:r>
    </w:p>
    <w:p>
      <w:pPr>
        <w:spacing w:line="384" w:lineRule="auto" w:before="0" w:after="40"/>
        <w:ind w:firstLine="454"/>
        <w:jc w:val="both"/>
      </w:pPr>
      <w:r>
        <w:rPr>
          <w:rFonts w:ascii="Noto Serif CJK KR" w:hAnsi="Noto Serif CJK KR" w:eastAsia="Noto Serif CJK KR"/>
          <w:b w:val="0"/>
          <w:sz w:val="20"/>
        </w:rPr>
        <w:t>인지 능력과 언어 능력, 사회적 민감성도 리더 역할에 영향을 준다. 복잡한 정보를 빠르게 구조화하는 사람은 불확실한 상황에서 방향을 제시하기 쉽고, 타인의 표정과 분위기를 민감하게 읽는 사람은 갈등의 징후를 조기에 발견할 수 있다. 자신감과 성취 동기가 높은 사람은 책임 있는 역할에 더 자주 도전하여 경험을 축적할 가능성도 크다. 이러한 특성은 리더 역할에 접근하는 기회와 학습 속도에 차이를 만드는 조건으로 작용할 수 있다.</w:t>
      </w:r>
    </w:p>
    <w:p>
      <w:pPr>
        <w:spacing w:line="384" w:lineRule="auto" w:before="0" w:after="40"/>
        <w:ind w:firstLine="454"/>
        <w:jc w:val="both"/>
      </w:pPr>
      <w:r>
        <w:rPr>
          <w:rFonts w:ascii="Noto Serif CJK KR" w:hAnsi="Noto Serif CJK KR" w:eastAsia="Noto Serif CJK KR"/>
          <w:b w:val="0"/>
          <w:sz w:val="20"/>
        </w:rPr>
        <w:t>그러나 특정 특성이 언제나 긍정적으로 작용하는 것은 아니다. 강한 자신감은 결단력으로 나타날 수 있지만 지나치면 독단이 되고, 외향성은 관계 형성에 유리하지만 경청이 부족하면 신뢰를 잃게 한다. 높은 지능도 구성원이 이해할 수 있는 언어로 설명하지 못하거나 윤리적 책임감이 부족하면 효과적인 리더십으로 연결되지 않는다. 결국 선천적 특성은 성과를 보장하는 충분조건이 아니라, 상황과 행동에 따라 가치가 달라지는 잠재적 자원이다.</w:t>
      </w:r>
    </w:p>
    <w:p>
      <w:pPr>
        <w:spacing w:line="384" w:lineRule="auto" w:before="0" w:after="40"/>
        <w:ind w:firstLine="454"/>
        <w:jc w:val="both"/>
      </w:pPr>
      <w:r>
        <w:rPr>
          <w:rFonts w:ascii="Noto Serif CJK KR" w:hAnsi="Noto Serif CJK KR" w:eastAsia="Noto Serif CJK KR"/>
          <w:b w:val="0"/>
          <w:sz w:val="20"/>
        </w:rPr>
        <w:t>또한 선천적 관점에 지나치게 의존하면 목소리가 크고 즉각적으로 의견을 내는 사람만 리더답다고 평가하는 고정관념이 생길 수 있다. 실제 조직에는 위기대응형 리더뿐 아니라 구성원의 성장을 지원하는 코치형 리더, 갈등을 중재하는 관계형 리더, 장기적 방향을 설계하는 전략형 리더가 모두 필요하다. 신중하게 분석하고 깊이 경청하는 사람도 충분히 효과적인 리더가 될 수 있으므로 몇 가지 성격 특성을 절대적 선발 기준으로 삼는 것은 적절하지 않다.</w:t>
      </w:r>
    </w:p>
    <w:p>
      <w:pPr>
        <w:keepNext/>
        <w:spacing w:before="160" w:after="100"/>
      </w:pPr>
      <w:r>
        <w:rPr>
          <w:rFonts w:ascii="NanumSquare" w:hAnsi="NanumSquare" w:eastAsia="NanumSquare"/>
          <w:b/>
          <w:color w:val="2F5496"/>
          <w:sz w:val="23"/>
        </w:rPr>
        <w:t>3. 후천적 개발 가능성을 뒷받침하는 근거</w:t>
      </w:r>
    </w:p>
    <w:p>
      <w:pPr>
        <w:spacing w:line="384" w:lineRule="auto" w:before="0" w:after="40"/>
        <w:ind w:firstLine="454"/>
        <w:jc w:val="both"/>
      </w:pPr>
      <w:r>
        <w:rPr>
          <w:rFonts w:ascii="Noto Serif CJK KR" w:hAnsi="Noto Serif CJK KR" w:eastAsia="Noto Serif CJK KR"/>
          <w:b w:val="0"/>
          <w:sz w:val="20"/>
        </w:rPr>
        <w:t>리더십이 후천적으로 개발 가능하다는 첫 번째 근거는 핵심 역량의 상당 부분이 구체적이고 관찰 가능한 행동이라는 점이다. 목표를 명확히 설명하는 방법, 회의를 구조화하는 방법, 질문하고 경청하는 방법, 성과에 대해 구체적으로 피드백하는 방법, 갈등 당사자의 이해관계를 조정하는 방법은 모두 반복 연습이 가능하다. 선천적으로 말수가 적은 사람도 발표 구조와 질문기법을 익히면 명확하게 소통할 수 있고, 즉흥적 성향이 강한 사람도 의사결정 절차를 활용하면 판단 오류를 줄일 수 있다.</w:t>
      </w:r>
    </w:p>
    <w:p>
      <w:r>
        <w:br w:type="page"/>
      </w:r>
    </w:p>
    <w:p>
      <w:pPr>
        <w:spacing w:line="384" w:lineRule="auto" w:before="0" w:after="40"/>
        <w:ind w:firstLine="454"/>
        <w:jc w:val="both"/>
      </w:pPr>
      <w:r>
        <w:rPr>
          <w:rFonts w:ascii="Noto Serif CJK KR" w:hAnsi="Noto Serif CJK KR" w:eastAsia="Noto Serif CJK KR"/>
          <w:b w:val="0"/>
          <w:sz w:val="20"/>
        </w:rPr>
        <w:t>두 번째 근거는 리더십 개발 프로그램의 효과를 확인한 연구 결과이다. 김진모·주현미·장상윤은 국내 실증연구 24편과 172개의 효과크기를 메타분석하여 리더십 개발 프로그램의 전체 효과가 상당히 큰 수준임을 확인하였다. 특히 교육대상의 요구를 반영한 맞춤형 설계, 토론과 실습의 활용, 교육 이후 일터학습의 연계가 중요하다고 제안하였다. 이는 리더십이 고정된 재능이 아니라 적절한 교육 설계와 실천을 통해 변화할 수 있는 역량임을 보여준다.</w:t>
      </w:r>
    </w:p>
    <w:p>
      <w:pPr>
        <w:spacing w:line="384" w:lineRule="auto" w:before="0" w:after="40"/>
        <w:ind w:firstLine="454"/>
        <w:jc w:val="both"/>
      </w:pPr>
      <w:r>
        <w:rPr>
          <w:rFonts w:ascii="Noto Serif CJK KR" w:hAnsi="Noto Serif CJK KR" w:eastAsia="Noto Serif CJK KR"/>
          <w:b w:val="0"/>
          <w:sz w:val="20"/>
        </w:rPr>
        <w:t>노윤신과 정철영의 실험연구에서도 코칭 프로그램을 이수한 대학생 집단은 통제집단에 비해 의사소통, 대인관계, 동기부여, 행동유도, 통찰력 등이 유의미하게 향상되었다. 코칭을 받은 참여자 역시 목표설정, 자기관찰, 자기인식, 자기효능감과 같은 셀프리더십 요인이 증가하였다. 이러한 결과는 타인을 이끄는 기술뿐 아니라 자신을 관리하고 동기를 유지하는 능력도 체계적인 질문과 피드백을 통해 강화될 수 있음을 의미한다.</w:t>
      </w:r>
    </w:p>
    <w:p>
      <w:pPr>
        <w:spacing w:line="384" w:lineRule="auto" w:before="0" w:after="40"/>
        <w:ind w:firstLine="454"/>
        <w:jc w:val="both"/>
      </w:pPr>
      <w:r>
        <w:rPr>
          <w:rFonts w:ascii="Noto Serif CJK KR" w:hAnsi="Noto Serif CJK KR" w:eastAsia="Noto Serif CJK KR"/>
          <w:b w:val="0"/>
          <w:sz w:val="20"/>
        </w:rPr>
        <w:t>세 번째 근거는 경험과 피드백이 리더의 자기인식을 확장한다는 점이다. 리더가 업무 완성도를 높이기 위해 세부 사항을 확인했다고 생각해도 구성원은 이를 불신과 통제로 받아들일 수 있다. 다면평가, 코칭, 일대일 면담, 성찰 기록은 이러한 인식 차이를 확인하게 한다. 김성환과 김주섭은 성격유형 진단을 고정된 낙인으로 사용하기보다 환경과의 상호작용 속에서 강점과 보완점을 파악하는 피드백 도구로 활용해야 한다고 설명한다. 자기이해가 깊어질수록 리더는 익숙한 반응을 반복하지 않고 상황에 맞게 행동을 조절할 수 있다.</w:t>
      </w:r>
    </w:p>
    <w:p>
      <w:pPr>
        <w:spacing w:line="384" w:lineRule="auto" w:before="0" w:after="40"/>
        <w:ind w:firstLine="454"/>
        <w:jc w:val="both"/>
      </w:pPr>
      <w:r>
        <w:rPr>
          <w:rFonts w:ascii="Noto Serif CJK KR" w:hAnsi="Noto Serif CJK KR" w:eastAsia="Noto Serif CJK KR"/>
          <w:b w:val="0"/>
          <w:sz w:val="20"/>
        </w:rPr>
        <w:t>네 번째 근거는 리더십이 상황에 따라 달라지는 적응적 역량이라는 사실이다. 과업이 긴급하고 구성원의 경험이 부족하면 구체적인 지시가 필요하지만, 구성원이 전문성과 책임감을 갖춘 경우에는 권한을 위임하는 편이 효과적이다. 한 사람이 모든 상황에서 같은 방식만 고수한다면 일부 상황에서는 성공해도 다른 상황에서는 실패한다. 따라서 리더십의 핵심은 타고난 스타일 자체가 아니라 상황을 진단하고 필요한 행동으로 전환하는 능력이며, 이러한 능력은 사례학습과 실제 경험으로 개발될 수 있다.</w:t>
      </w:r>
    </w:p>
    <w:p>
      <w:pPr>
        <w:keepNext/>
        <w:spacing w:before="160" w:after="100"/>
      </w:pPr>
      <w:r>
        <w:rPr>
          <w:rFonts w:ascii="NanumSquare" w:hAnsi="NanumSquare" w:eastAsia="NanumSquare"/>
          <w:b/>
          <w:color w:val="2F5496"/>
          <w:sz w:val="23"/>
        </w:rPr>
        <w:t>4. 선천성과 후천성의 상호작용</w:t>
      </w:r>
    </w:p>
    <w:p>
      <w:pPr>
        <w:spacing w:line="384" w:lineRule="auto" w:before="0" w:after="40"/>
        <w:ind w:firstLine="454"/>
        <w:jc w:val="both"/>
      </w:pPr>
      <w:r>
        <w:rPr>
          <w:rFonts w:ascii="Noto Serif CJK KR" w:hAnsi="Noto Serif CJK KR" w:eastAsia="Noto Serif CJK KR"/>
          <w:b w:val="0"/>
          <w:sz w:val="20"/>
        </w:rPr>
        <w:t>선천성과 후천성을 배타적인 것으로 보는 것은 현실을 지나치게 단순화한다. 사람마다 기질과 성격, 인지적 강점이 다르므로 개발의 출발점과 속도에는 차이가 있다. 그러나 출발점이 결과를 결정하지는 않는다. 외향적인 사람도 경청과 숙고를 배우지 않으면 신뢰를 유지하기 어렵고, 내향적인 사람도 충분한 준비와 깊이 있는 경청을 통해 안정적인 리더가 될 수 있다. 선천적 특성이 리더십의 재료라면 교육과 경험은 그 재료를 조직의 요구에 맞게 다듬는 과정이라고 할 수 있다.</w:t>
      </w:r>
    </w:p>
    <w:p>
      <w:pPr>
        <w:spacing w:line="384" w:lineRule="auto" w:before="0" w:after="40"/>
        <w:ind w:firstLine="454"/>
        <w:jc w:val="both"/>
      </w:pPr>
      <w:r>
        <w:rPr>
          <w:rFonts w:ascii="Noto Serif CJK KR" w:hAnsi="Noto Serif CJK KR" w:eastAsia="Noto Serif CJK KR"/>
          <w:b w:val="0"/>
          <w:sz w:val="20"/>
        </w:rPr>
        <w:t>따라서 리더십 개발의 목적은 모든 사람을 동일한 모습으로 만드는 것이 아니라 각자의 특성을 효과적인 행동으로 전환하도록 돕는 데 있다. 추진력이 강한 리더는 반대 의견을 확인하는 절차를 익혀야 하고, 관계를 중시하는 리더는 어려운 성과 피드백을 회피하지 않는 연습이 필요하다. 분석력이 높은 리더는 완벽한 정보가 없어도 적절한 시점에 결정하는 훈련이 필요하며, 직관이 강한 리더는 판단 근거를 설명하고 검증하는 습관이 요구된다.</w:t>
      </w:r>
    </w:p>
    <w:p>
      <w:r>
        <w:br w:type="page"/>
      </w:r>
    </w:p>
    <w:p>
      <w:pPr>
        <w:keepNext/>
        <w:spacing w:before="160" w:after="100"/>
      </w:pPr>
      <w:r>
        <w:rPr>
          <w:rFonts w:ascii="NanumSquare" w:hAnsi="NanumSquare" w:eastAsia="NanumSquare"/>
          <w:b/>
          <w:color w:val="2F5496"/>
          <w:sz w:val="23"/>
        </w:rPr>
        <w:t>5. 효과적인 리더십 개발 방안</w:t>
      </w:r>
    </w:p>
    <w:p>
      <w:pPr>
        <w:spacing w:line="384" w:lineRule="auto" w:before="0" w:after="40"/>
        <w:ind w:firstLine="454"/>
        <w:jc w:val="both"/>
      </w:pPr>
      <w:r>
        <w:rPr>
          <w:rFonts w:ascii="Noto Serif CJK KR" w:hAnsi="Noto Serif CJK KR" w:eastAsia="Noto Serif CJK KR"/>
          <w:b w:val="0"/>
          <w:sz w:val="20"/>
        </w:rPr>
        <w:t>효과적인 개발을 위해서는 먼저 자기인식이 선행되어야 한다. 자신의 가치관, 스트레스 반응, 의사결정 습관과 갈등 행동을 파악하고 성격검사, 다면평가, 실제 행동 사례를 함께 검토해야 한다. 구성원에게 계속했으면 하는 행동과 줄였으면 하는 행동, 새롭게 시작했으면 하는 행동을 구체적으로 묻는 방식은 추상적인 만족도 조사보다 실천 가능한 정보를 제공한다.</w:t>
      </w:r>
    </w:p>
    <w:p>
      <w:pPr>
        <w:spacing w:line="384" w:lineRule="auto" w:before="0" w:after="40"/>
        <w:ind w:firstLine="454"/>
        <w:jc w:val="both"/>
      </w:pPr>
      <w:r>
        <w:rPr>
          <w:rFonts w:ascii="Noto Serif CJK KR" w:hAnsi="Noto Serif CJK KR" w:eastAsia="Noto Serif CJK KR"/>
          <w:b w:val="0"/>
          <w:sz w:val="20"/>
        </w:rPr>
        <w:t>둘째, 지식 중심 교육보다 행동 연습과 현장 적용이 결합되어야 한다. 실제 회의, 갈등 면담, 성과 피드백, 권한위임 상황을 역할연습으로 경험하고 수행 직후 피드백을 받아야 한다. “소통을 잘하겠다”는 목표보다 “매주 팀원 한 명과 일대일 면담을 하고 조언하기 전에 두 가지 질문을 한다”와 같이 관찰 가능한 행동목표를 세우는 것이 효과적이다.</w:t>
      </w:r>
    </w:p>
    <w:p>
      <w:pPr>
        <w:spacing w:line="384" w:lineRule="auto" w:before="0" w:after="40"/>
        <w:ind w:firstLine="454"/>
        <w:jc w:val="both"/>
      </w:pPr>
      <w:r>
        <w:rPr>
          <w:rFonts w:ascii="Noto Serif CJK KR" w:hAnsi="Noto Serif CJK KR" w:eastAsia="Noto Serif CJK KR"/>
          <w:b w:val="0"/>
          <w:sz w:val="20"/>
        </w:rPr>
        <w:t>셋째, 조직은 예비리더에게 실제 프로젝트와 적절한 권한을 제공하고 실수를 학습의 기회로 다루어야 한다. 멘토링, 코칭, 동료 학습모임, 직무순환과 도전적 과제는 다양한 상황을 경험하게 한다. 평가에서도 단기 실적뿐 아니라 구성원 성장, 협업, 윤리적 판단, 지식 공유와 같은 리더십 행동을 반영해야 한다. 리더십 개발은 일회성 교육이 아니라 목표 설정, 실천, 결과 확인, 피드백, 행동 수정이 반복되는 순환과정이어야 한다.</w:t>
      </w:r>
    </w:p>
    <w:p>
      <w:pPr>
        <w:keepNext/>
        <w:spacing w:before="80" w:after="200"/>
        <w:jc w:val="left"/>
        <w:pBdr>
          <w:bottom w:val="single" w:sz="12" w:space="3" w:color="5B9BD5"/>
        </w:pBdr>
      </w:pPr>
      <w:r>
        <w:rPr>
          <w:rFonts w:ascii="NanumSquare" w:hAnsi="NanumSquare" w:eastAsia="NanumSquare"/>
          <w:b/>
          <w:color w:val="1F395B"/>
          <w:sz w:val="30"/>
        </w:rPr>
        <w:t>Ⅲ. 결론</w:t>
      </w:r>
    </w:p>
    <w:p>
      <w:pPr>
        <w:spacing w:line="384" w:lineRule="auto" w:before="0" w:after="40"/>
        <w:ind w:firstLine="454"/>
        <w:jc w:val="both"/>
      </w:pPr>
      <w:r>
        <w:rPr>
          <w:rFonts w:ascii="Noto Serif CJK KR" w:hAnsi="Noto Serif CJK KR" w:eastAsia="Noto Serif CJK KR"/>
          <w:b w:val="0"/>
          <w:sz w:val="20"/>
        </w:rPr>
        <w:t>성격과 기질, 인지 능력, 자신감과 같은 개인적 특성이 리더의 출현과 학습 속도에 영향을 미친다는 사실은 부정하기 어렵다. 그러나 같은 자신감도 결단력 또는 독단으로 나타날 수 있으며, 같은 외향성도 소통의 장점 또는 경청 부족의 원인이 될 수 있다. 따라서 선천적 자질은 리더십 가능성을 설명하는 일부 요인일 뿐 실제 성과를 결정하는 충분조건은 아니다.</w:t>
      </w:r>
    </w:p>
    <w:p>
      <w:pPr>
        <w:spacing w:line="384" w:lineRule="auto" w:before="0" w:after="40"/>
        <w:ind w:firstLine="454"/>
        <w:jc w:val="both"/>
      </w:pPr>
      <w:r>
        <w:rPr>
          <w:rFonts w:ascii="Noto Serif CJK KR" w:hAnsi="Noto Serif CJK KR" w:eastAsia="Noto Serif CJK KR"/>
          <w:b w:val="0"/>
          <w:sz w:val="20"/>
        </w:rPr>
        <w:t>반면 의사소통, 목표설정, 갈등관리, 코칭, 권한위임, 자기성찰, 상황판단은 교육과 경험, 피드백을 통해 향상될 수 있다. 국내 리더십 개발 프로그램의 메타분석과 코칭 실험연구도 체계적 개입 이후 관련 역량이 유의미하게 개선될 수 있음을 보여준다. 그러므로 리더는 선천적으로만 결정되는 존재가 아니라 후천적으로 충분히 개발 가능한 존재라고 판단한다.</w:t>
      </w:r>
    </w:p>
    <w:p>
      <w:pPr>
        <w:spacing w:line="384" w:lineRule="auto" w:before="0" w:after="40"/>
        <w:ind w:firstLine="454"/>
        <w:jc w:val="both"/>
      </w:pPr>
      <w:r>
        <w:rPr>
          <w:rFonts w:ascii="Noto Serif CJK KR" w:hAnsi="Noto Serif CJK KR" w:eastAsia="Noto Serif CJK KR"/>
          <w:b w:val="0"/>
          <w:sz w:val="20"/>
        </w:rPr>
        <w:t>필자의 견해로 “리더는 만들어진다”는 표현이 현대 조직의 현실을 더 정확히 설명한다. 다만 누구나 같은 방식과 속도로 성장한다는 의미는 아니다. 자신의 성향을 이해하고 강점은 활용하며 부족한 행동은 구체적으로 훈련해야 한다. 조직 역시 몇 가지 성격 특성으로 잠재력을 조기에 단정하기보다 다양한 구성원에게 도전 기회와 피드백을 제공해야 한다. 결국 좋은 리더의 핵심은 완벽한 선천적 자질이 아니라 배우고 성찰하며 변화할 수 있는 능력이다.</w:t>
      </w:r>
    </w:p>
    <w:p>
      <w:pPr>
        <w:keepNext/>
        <w:spacing w:before="0" w:after="80"/>
        <w:jc w:val="left"/>
        <w:pBdr>
          <w:bottom w:val="single" w:sz="12" w:space="3" w:color="5B9BD5"/>
        </w:pBdr>
      </w:pPr>
      <w:r>
        <w:rPr>
          <w:rFonts w:ascii="NanumSquare" w:hAnsi="NanumSquare" w:eastAsia="NanumSquare"/>
          <w:b/>
          <w:color w:val="1F395B"/>
          <w:sz w:val="30"/>
        </w:rPr>
        <w:t>Ⅳ. 참고문헌</w:t>
      </w:r>
    </w:p>
    <w:p>
      <w:pPr>
        <w:spacing w:lineRule="exact" w:line="184" w:after="60"/>
        <w:ind w:left="454" w:hanging="454"/>
      </w:pPr>
      <w:r>
        <w:rPr>
          <w:rFonts w:ascii="Noto Serif CJK KR" w:hAnsi="Noto Serif CJK KR" w:eastAsia="Noto Serif CJK KR"/>
          <w:b w:val="0"/>
          <w:sz w:val="16"/>
        </w:rPr>
        <w:t>김성환·김주섭(2017). 「MBTI의 피드백을 통한 통합적 리더십개발 탐색연구」. Andragogy Today, 20(1), 171-197.</w:t>
      </w:r>
    </w:p>
    <w:p>
      <w:pPr>
        <w:spacing w:lineRule="exact" w:line="184" w:after="60"/>
        <w:ind w:left="454" w:hanging="454"/>
      </w:pPr>
      <w:r>
        <w:rPr>
          <w:rFonts w:ascii="Noto Serif CJK KR" w:hAnsi="Noto Serif CJK KR" w:eastAsia="Noto Serif CJK KR"/>
          <w:b w:val="0"/>
          <w:sz w:val="16"/>
        </w:rPr>
        <w:t>김진모·주현미·장상윤(2011). 「국내 리더십개발 프로그램의 효과에 관한 메타분석」. 산업교육연구, 22, 1-27.</w:t>
      </w:r>
    </w:p>
    <w:p>
      <w:pPr>
        <w:spacing w:lineRule="exact" w:line="184" w:after="60"/>
        <w:ind w:left="454" w:hanging="454"/>
      </w:pPr>
      <w:r>
        <w:rPr>
          <w:rFonts w:ascii="Noto Serif CJK KR" w:hAnsi="Noto Serif CJK KR" w:eastAsia="Noto Serif CJK KR"/>
          <w:b w:val="0"/>
          <w:sz w:val="16"/>
        </w:rPr>
        <w:t>노윤신·정철영(2015). 「대학생의 리더십 개발에 있어서의 코칭의 효과성에 대한 실험연구」. 직업교육연구, 34(1), 25-50.</w:t>
      </w:r>
    </w:p>
    <w:p>
      <w:pPr>
        <w:spacing w:lineRule="exact" w:line="184" w:after="60"/>
        <w:ind w:left="454" w:hanging="454"/>
      </w:pPr>
      <w:r>
        <w:rPr>
          <w:rFonts w:ascii="Noto Serif CJK KR" w:hAnsi="Noto Serif CJK KR" w:eastAsia="Noto Serif CJK KR"/>
          <w:b w:val="0"/>
          <w:sz w:val="16"/>
        </w:rPr>
        <w:t>Northouse, P. G.(2023). 『리더십: 이론과 실제』(제9판, 김남현 역). 한빛아카데미.</w:t>
      </w:r>
    </w:p>
    <w:p>
      <w:pPr>
        <w:pageBreakBefore/>
        <w:spacing w:before="560" w:after="240"/>
        <w:jc w:val="center"/>
      </w:pPr>
      <w:r>
        <w:rPr>
          <w:rFonts w:ascii="NanumSquare" w:hAnsi="NanumSquare" w:eastAsia="NanumSquare"/>
          <w:b/>
          <w:color w:val="C00000"/>
          <w:sz w:val="36"/>
        </w:rPr>
        <w:t>주의사항</w:t>
      </w:r>
    </w:p>
    <w:tbl>
      <w:tblPr>
        <w:tblW w:type="auto" w:w="0"/>
        <w:jc w:val="center"/>
        <w:tblLayout w:type="fixed"/>
        <w:tblLook w:firstColumn="1" w:firstRow="1" w:lastColumn="0" w:lastRow="0" w:noHBand="0" w:noVBand="1" w:val="04A0"/>
      </w:tblPr>
      <w:tblGrid>
        <w:gridCol w:w="9412"/>
      </w:tblGrid>
      <w:tr>
        <w:trPr>
          <w:cantSplit/>
        </w:trPr>
        <w:tc>
          <w:tcPr>
            <w:tcW w:type="dxa" w:w="8504"/>
            <w:vAlign w:val="center"/>
            <w:shd w:fill="FFF2F2"/>
            <w:tcBorders>
              <w:top w:val="single" w:sz="10" w:color="E6B8B7"/>
              <w:left w:val="single" w:sz="10" w:color="E6B8B7"/>
              <w:bottom w:val="single" w:sz="10" w:color="E6B8B7"/>
              <w:right w:val="single" w:sz="10" w:color="E6B8B7"/>
            </w:tcBorders>
          </w:tcPr>
          <w:p>
            <w:pPr>
              <w:spacing w:before="200" w:after="200" w:line="372" w:lineRule="auto"/>
              <w:jc w:val="center"/>
            </w:pPr>
            <w:r>
              <w:rPr>
                <w:rFonts w:ascii="Noto Serif CJK KR" w:hAnsi="Noto Serif CJK KR" w:eastAsia="Noto Serif CJK KR"/>
                <w:b/>
                <w:color w:val="780000"/>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tc>
      </w:tr>
    </w:tbl>
    <w:p>
      <w:pPr>
        <w:spacing w:before="560" w:after="200"/>
        <w:jc w:val="center"/>
      </w:pPr>
      <w:r>
        <w:rPr>
          <w:rFonts w:ascii="NanumSquare" w:hAnsi="NanumSquare" w:eastAsia="NanumSquare"/>
          <w:b/>
          <w:color w:val="1F4E79"/>
          <w:sz w:val="32"/>
        </w:rPr>
        <w:t>과제 수정이 어려우신가요?</w:t>
      </w:r>
    </w:p>
    <w:p>
      <w:pPr>
        <w:spacing w:after="360" w:line="372" w:lineRule="auto"/>
        <w:jc w:val="center"/>
      </w:pPr>
      <w:r>
        <w:rPr>
          <w:rFonts w:ascii="Noto Serif CJK KR" w:hAnsi="Noto Serif CJK KR" w:eastAsia="Noto Serif CJK KR"/>
          <w:b w:val="0"/>
          <w:sz w:val="22"/>
        </w:rPr>
        <w:t>국민원격교육관리센터에서 1:1 과제 수정 도움을 드립니다.</w:t>
        <w:br/>
        <w:t>아래 연락처로 문의해 주세요.</w:t>
      </w:r>
    </w:p>
    <w:tbl>
      <w:tblPr>
        <w:tblW w:type="auto" w:w="0"/>
        <w:jc w:val="center"/>
        <w:tblLayout w:type="fixed"/>
        <w:tblLook w:firstColumn="1" w:firstRow="1" w:lastColumn="0" w:lastRow="0" w:noHBand="0" w:noVBand="1" w:val="04A0"/>
      </w:tblPr>
      <w:tblGrid>
        <w:gridCol w:w="4706"/>
        <w:gridCol w:w="4706"/>
      </w:tblGrid>
      <w:tr>
        <w:trPr>
          <w:cantSplit/>
        </w:trPr>
        <w:tc>
          <w:tcPr>
            <w:tcW w:type="dxa" w:w="1984"/>
            <w:vAlign w:val="center"/>
            <w:shd w:fill="D9EAF7"/>
            <w:tcBorders>
              <w:top w:val="single" w:sz="5" w:color="B4C7E7"/>
              <w:left w:val="single" w:sz="5" w:color="B4C7E7"/>
              <w:bottom w:val="single" w:sz="5" w:color="B4C7E7"/>
              <w:right w:val="single" w:sz="5" w:color="B4C7E7"/>
            </w:tcBorders>
          </w:tcPr>
          <w:p>
            <w:pPr>
              <w:spacing w:before="100" w:after="100"/>
              <w:jc w:val="center"/>
            </w:pPr>
            <w:r>
              <w:rPr>
                <w:rFonts w:ascii="NanumSquare" w:hAnsi="NanumSquare" w:eastAsia="NanumSquare"/>
                <w:b/>
                <w:color w:val="1F4E79"/>
                <w:sz w:val="21"/>
              </w:rPr>
              <w:t>전화</w:t>
            </w:r>
          </w:p>
        </w:tc>
        <w:tc>
          <w:tcPr>
            <w:tcW w:type="dxa" w:w="5102"/>
            <w:vAlign w:val="center"/>
            <w:shd w:fill="F7FAFD"/>
            <w:tcBorders>
              <w:top w:val="single" w:sz="5" w:color="B4C7E7"/>
              <w:left w:val="single" w:sz="5" w:color="B4C7E7"/>
              <w:bottom w:val="single" w:sz="5" w:color="B4C7E7"/>
              <w:right w:val="single" w:sz="5" w:color="B4C7E7"/>
            </w:tcBorders>
          </w:tcPr>
          <w:p>
            <w:pPr>
              <w:spacing w:before="100" w:after="100"/>
              <w:jc w:val="center"/>
            </w:pPr>
            <w:r>
              <w:rPr>
                <w:rFonts w:ascii="Noto Serif CJK KR" w:hAnsi="Noto Serif CJK KR" w:eastAsia="Noto Serif CJK KR"/>
                <w:b/>
                <w:sz w:val="21"/>
              </w:rPr>
              <w:t>050-7878-7044</w:t>
            </w:r>
          </w:p>
        </w:tc>
      </w:tr>
      <w:tr>
        <w:trPr>
          <w:cantSplit/>
        </w:trPr>
        <w:tc>
          <w:tcPr>
            <w:tcW w:type="dxa" w:w="1984"/>
            <w:vAlign w:val="center"/>
            <w:shd w:fill="D9EAF7"/>
            <w:tcBorders>
              <w:top w:val="single" w:sz="5" w:color="B4C7E7"/>
              <w:left w:val="single" w:sz="5" w:color="B4C7E7"/>
              <w:bottom w:val="single" w:sz="5" w:color="B4C7E7"/>
              <w:right w:val="single" w:sz="5" w:color="B4C7E7"/>
            </w:tcBorders>
          </w:tcPr>
          <w:p>
            <w:pPr>
              <w:spacing w:before="100" w:after="100"/>
              <w:jc w:val="center"/>
            </w:pPr>
            <w:r>
              <w:rPr>
                <w:rFonts w:ascii="NanumSquare" w:hAnsi="NanumSquare" w:eastAsia="NanumSquare"/>
                <w:b/>
                <w:color w:val="1F4E79"/>
                <w:sz w:val="21"/>
              </w:rPr>
              <w:t>카카오톡</w:t>
            </w:r>
          </w:p>
        </w:tc>
        <w:tc>
          <w:tcPr>
            <w:tcW w:type="dxa" w:w="5102"/>
            <w:vAlign w:val="center"/>
            <w:shd w:fill="F7FAFD"/>
            <w:tcBorders>
              <w:top w:val="single" w:sz="5" w:color="B4C7E7"/>
              <w:left w:val="single" w:sz="5" w:color="B4C7E7"/>
              <w:bottom w:val="single" w:sz="5" w:color="B4C7E7"/>
              <w:right w:val="single" w:sz="5" w:color="B4C7E7"/>
            </w:tcBorders>
          </w:tcPr>
          <w:p>
            <w:pPr>
              <w:spacing w:before="100" w:after="100"/>
              <w:jc w:val="center"/>
            </w:pPr>
            <w:r>
              <w:rPr>
                <w:rFonts w:ascii="Noto Serif CJK KR" w:hAnsi="Noto Serif CJK KR" w:eastAsia="Noto Serif CJK KR"/>
                <w:b/>
                <w:sz w:val="21"/>
              </w:rPr>
              <w:t>@국민원격교육관리센터</w:t>
            </w:r>
          </w:p>
        </w:tc>
      </w:tr>
      <w:tr>
        <w:trPr>
          <w:cantSplit/>
        </w:trPr>
        <w:tc>
          <w:tcPr>
            <w:tcW w:type="dxa" w:w="1984"/>
            <w:vAlign w:val="center"/>
            <w:shd w:fill="D9EAF7"/>
            <w:tcBorders>
              <w:top w:val="single" w:sz="5" w:color="B4C7E7"/>
              <w:left w:val="single" w:sz="5" w:color="B4C7E7"/>
              <w:bottom w:val="single" w:sz="5" w:color="B4C7E7"/>
              <w:right w:val="single" w:sz="5" w:color="B4C7E7"/>
            </w:tcBorders>
          </w:tcPr>
          <w:p>
            <w:pPr>
              <w:spacing w:before="100" w:after="100"/>
              <w:jc w:val="center"/>
            </w:pPr>
            <w:r>
              <w:rPr>
                <w:rFonts w:ascii="NanumSquare" w:hAnsi="NanumSquare" w:eastAsia="NanumSquare"/>
                <w:b/>
                <w:color w:val="1F4E79"/>
                <w:sz w:val="21"/>
              </w:rPr>
              <w:t>운영시간</w:t>
            </w:r>
          </w:p>
        </w:tc>
        <w:tc>
          <w:tcPr>
            <w:tcW w:type="dxa" w:w="5102"/>
            <w:vAlign w:val="center"/>
            <w:shd w:fill="F7FAFD"/>
            <w:tcBorders>
              <w:top w:val="single" w:sz="5" w:color="B4C7E7"/>
              <w:left w:val="single" w:sz="5" w:color="B4C7E7"/>
              <w:bottom w:val="single" w:sz="5" w:color="B4C7E7"/>
              <w:right w:val="single" w:sz="5" w:color="B4C7E7"/>
            </w:tcBorders>
          </w:tcPr>
          <w:p>
            <w:pPr>
              <w:spacing w:before="100" w:after="100"/>
              <w:jc w:val="center"/>
            </w:pPr>
            <w:r>
              <w:rPr>
                <w:rFonts w:ascii="Noto Serif CJK KR" w:hAnsi="Noto Serif CJK KR" w:eastAsia="Noto Serif CJK KR"/>
                <w:b/>
                <w:sz w:val="21"/>
              </w:rPr>
              <w:t>평일 10:00–19:00</w:t>
            </w:r>
          </w:p>
        </w:tc>
      </w:tr>
      <w:tr>
        <w:trPr>
          <w:cantSplit/>
        </w:trPr>
        <w:tc>
          <w:tcPr>
            <w:tcW w:type="dxa" w:w="1984"/>
            <w:vAlign w:val="center"/>
            <w:shd w:fill="D9EAF7"/>
            <w:tcBorders>
              <w:top w:val="single" w:sz="5" w:color="B4C7E7"/>
              <w:left w:val="single" w:sz="5" w:color="B4C7E7"/>
              <w:bottom w:val="single" w:sz="5" w:color="B4C7E7"/>
              <w:right w:val="single" w:sz="5" w:color="B4C7E7"/>
            </w:tcBorders>
          </w:tcPr>
          <w:p>
            <w:pPr>
              <w:spacing w:before="100" w:after="100"/>
              <w:jc w:val="center"/>
            </w:pPr>
            <w:r>
              <w:rPr>
                <w:rFonts w:ascii="NanumSquare" w:hAnsi="NanumSquare" w:eastAsia="NanumSquare"/>
                <w:b/>
                <w:color w:val="1F4E79"/>
                <w:sz w:val="21"/>
              </w:rPr>
              <w:t>웹사이트</w:t>
            </w:r>
          </w:p>
        </w:tc>
        <w:tc>
          <w:tcPr>
            <w:tcW w:type="dxa" w:w="5102"/>
            <w:vAlign w:val="center"/>
            <w:shd w:fill="F7FAFD"/>
            <w:tcBorders>
              <w:top w:val="single" w:sz="5" w:color="B4C7E7"/>
              <w:left w:val="single" w:sz="5" w:color="B4C7E7"/>
              <w:bottom w:val="single" w:sz="5" w:color="B4C7E7"/>
              <w:right w:val="single" w:sz="5" w:color="B4C7E7"/>
            </w:tcBorders>
          </w:tcPr>
          <w:p>
            <w:pPr>
              <w:spacing w:before="100" w:after="100"/>
              <w:jc w:val="center"/>
            </w:pPr>
            <w:r>
              <w:rPr>
                <w:rFonts w:ascii="Noto Serif CJK KR" w:hAnsi="Noto Serif CJK KR" w:eastAsia="Noto Serif CJK KR"/>
                <w:b/>
                <w:sz w:val="21"/>
              </w:rPr>
              <w:t>korealms.co.kr</w:t>
            </w:r>
          </w:p>
        </w:tc>
      </w:tr>
    </w:tbl>
    <w:sectPr w:rsidR="00FC693F" w:rsidRPr="0006063C" w:rsidSect="00034616">
      <w:footerReference w:type="default" r:id="rId9"/>
      <w:pgSz w:w="11906" w:h="16838"/>
      <w:pgMar w:top="1077" w:right="1247" w:bottom="794" w:left="1247" w:header="567"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Square" w:hAnsi="NanumSquare" w:eastAsia="NanumSquare"/>
        <w:b w:val="0"/>
        <w:color w:val="787878"/>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4" w:lineRule="auto"/>
    </w:pPr>
    <w:rPr>
      <w:rFonts w:ascii="Noto Serif CJK KR" w:hAnsi="Noto Serif CJK KR" w:eastAsia="Noto Serif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리더는 선천적으로 타고나는 것인지, 후천적으로 개발 가능한 것인지</dc:title>
  <dc:subject>리더십 과제 참고용 샘플</dc:subject>
  <dc:creator>국민원격교육관리센터</dc:creator>
  <cp:keywords>리더십, 선천성, 후천성, 리더십 개발</cp:keywords>
  <dc:description>generated by python-docx</dc:description>
  <cp:lastModifiedBy/>
  <cp:revision>1</cp:revision>
  <dcterms:created xsi:type="dcterms:W3CDTF">2013-12-23T23:15:00Z</dcterms:created>
  <dcterms:modified xsi:type="dcterms:W3CDTF">2013-12-23T23:15:00Z</dcterms:modified>
  <cp:category/>
</cp:coreProperties>
</file>