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900"/>
        <w:jc w:val="center"/>
      </w:pPr>
      <w:r>
        <w:rPr>
          <w:b/>
          <w:color w:val="1F4E79"/>
          <w:sz w:val="44"/>
        </w:rPr>
        <w:t>심리학개론</w:t>
      </w:r>
    </w:p>
    <w:p>
      <w:pPr>
        <w:spacing w:before="760"/>
        <w:jc w:val="center"/>
      </w:pPr>
      <w:r>
        <w:rPr>
          <w:b/>
          <w:sz w:val="40"/>
        </w:rPr>
        <w:t>온라인 혐오표현과 사이버불링의 사회적 확산과</w:t>
        <w:br/>
        <w:t>심리학적 발생 원인 분석</w:t>
      </w:r>
    </w:p>
    <w:p>
      <w:pPr>
        <w:spacing w:before="360"/>
        <w:jc w:val="center"/>
      </w:pPr>
      <w:r>
        <w:rPr>
          <w:color w:val="595959"/>
          <w:sz w:val="24"/>
        </w:rPr>
        <w:t>사회적 이슈를 객관적으로 기술하고 심리학 이론을 적용한 분석</w:t>
      </w:r>
    </w:p>
    <w:p>
      <w:pPr>
        <w:spacing w:before="1100"/>
      </w:pPr>
      <w:r>
        <w:rPr>
          <w:b/>
          <w:color w:val="1F4E79"/>
          <w:sz w:val="30"/>
        </w:rPr>
        <w:t>목 차</w:t>
      </w:r>
    </w:p>
    <w:p>
      <w:pPr>
        <w:spacing w:after="100"/>
        <w:ind w:left="1000" w:right="1000"/>
      </w:pPr>
      <w:r>
        <w:t>Ⅰ. 서론</w:t>
      </w:r>
      <w:r>
        <w:t xml:space="preserve"> · · · · · · · · · · · · · · · · · · · · · · · </w:t>
      </w:r>
      <w:r>
        <w:t>2</w:t>
      </w:r>
    </w:p>
    <w:p>
      <w:pPr>
        <w:spacing w:after="100"/>
        <w:ind w:left="1000" w:right="1000"/>
      </w:pPr>
      <w:r>
        <w:t>Ⅱ. 본론</w:t>
      </w:r>
      <w:r>
        <w:t xml:space="preserve"> · · · · · · · · · · · · · · · · · · · · · · · </w:t>
      </w:r>
      <w:r>
        <w:t>2</w:t>
      </w:r>
    </w:p>
    <w:p>
      <w:pPr>
        <w:spacing w:after="100"/>
        <w:ind w:left="1000" w:right="1000"/>
      </w:pPr>
      <w:r>
        <w:t xml:space="preserve">  1. 온라인 혐오표현과 사이버불링의 개념</w:t>
      </w:r>
      <w:r>
        <w:t xml:space="preserve"> · · · · · · · · · </w:t>
      </w:r>
      <w:r>
        <w:t>2</w:t>
      </w:r>
    </w:p>
    <w:p>
      <w:pPr>
        <w:spacing w:after="100"/>
        <w:ind w:left="1000" w:right="1000"/>
      </w:pPr>
      <w:r>
        <w:t xml:space="preserve">  2. 사회적 이슈의 현황과 특성</w:t>
      </w:r>
      <w:r>
        <w:t xml:space="preserve"> · · · · · · · · · · · · · </w:t>
      </w:r>
      <w:r>
        <w:t>3</w:t>
      </w:r>
    </w:p>
    <w:p>
      <w:pPr>
        <w:spacing w:after="100"/>
        <w:ind w:left="1000" w:right="1000"/>
      </w:pPr>
      <w:r>
        <w:t xml:space="preserve">  3. 심리학 이론을 통한 발생 원인 분석</w:t>
      </w:r>
      <w:r>
        <w:t xml:space="preserve"> · · · · · · · · · </w:t>
      </w:r>
      <w:r>
        <w:t>3</w:t>
      </w:r>
    </w:p>
    <w:p>
      <w:pPr>
        <w:spacing w:after="100"/>
        <w:ind w:left="1000" w:right="1000"/>
      </w:pPr>
      <w:r>
        <w:t xml:space="preserve">  4. 이론을 종합한 악순환 구조</w:t>
      </w:r>
      <w:r>
        <w:t xml:space="preserve"> · · · · · · · · · · · · · </w:t>
      </w:r>
      <w:r>
        <w:t>5</w:t>
      </w:r>
    </w:p>
    <w:p>
      <w:pPr>
        <w:spacing w:after="100"/>
        <w:ind w:left="1000" w:right="1000"/>
      </w:pPr>
      <w:r>
        <w:t xml:space="preserve">  5. 예방 및 대응 방안</w:t>
      </w:r>
      <w:r>
        <w:t xml:space="preserve"> · · · · · · · · · · · · · · · · </w:t>
      </w:r>
      <w:r>
        <w:t>5</w:t>
      </w:r>
    </w:p>
    <w:p>
      <w:pPr>
        <w:spacing w:after="100"/>
        <w:ind w:left="1000" w:right="1000"/>
      </w:pPr>
      <w:r>
        <w:t>Ⅲ. 결론</w:t>
      </w:r>
      <w:r>
        <w:t xml:space="preserve"> · · · · · · · · · · · · · · · · · · · · · · · </w:t>
      </w:r>
      <w:r>
        <w:t>6</w:t>
      </w:r>
    </w:p>
    <w:p>
      <w:pPr>
        <w:spacing w:after="100"/>
        <w:ind w:left="1000" w:right="1000"/>
      </w:pPr>
      <w:r>
        <w:t>참고문헌</w:t>
      </w:r>
      <w:r>
        <w:t xml:space="preserve"> · · · · · · · · · · · · · · · · · · · · · · · </w:t>
      </w:r>
      <w:r>
        <w:t>7</w:t>
      </w:r>
    </w:p>
    <w:p>
      <w:pPr>
        <w:spacing w:after="100"/>
        <w:ind w:left="1000" w:right="1000"/>
      </w:pPr>
      <w:r>
        <w:t>필수 안내</w:t>
      </w:r>
      <w:r>
        <w:t xml:space="preserve"> · · · · · · · · · · · · · · · · · · · · · · · </w:t>
      </w:r>
      <w:r>
        <w:t>8</w:t>
      </w:r>
    </w:p>
    <w:p>
      <w:r>
        <w:br w:type="page"/>
      </w:r>
    </w:p>
    <w:p>
      <w:pPr>
        <w:pStyle w:val="Heading1"/>
      </w:pPr>
      <w:r>
        <w:t>Ⅰ. 서론</w:t>
      </w:r>
    </w:p>
    <w:p>
      <w:pPr>
        <w:pStyle w:val="BodyText"/>
      </w:pPr>
      <w:r>
        <w:t>디지털 플랫폼은 개인이 사회적 관계를 형성하고 정보를 교환하는 핵심 공간이 되었다. 그러나 온라인 공간의 확대는 의사소통의 편의성뿐 아니라 혐오표현, 집단적 조롱, 반복적 괴롭힘과 같은 새로운 사회문제를 함께 발생시켰다. 특히 특정 개인이나 집단을 성별, 세대, 출신 지역, 장애, 외모, 직업, 정치적 성향 등의 특성을 근거로 비하하거나 배제하는 온라인 혐오표현은 단순한 의견 충돌을 넘어 사회적 낙인과 차별을 강화할 수 있다. 또한 사이버불링은 문자, 댓글, 단체 대화방, 사회관계망서비스, 온라인 게임 등에서 피해자를 반복적으로 공격하거나 따돌리는 행위로서, 물리적 공간의 제약을 받지 않고 빠르게 확산된다는 점에서 심각성이 크다.</w:t>
      </w:r>
    </w:p>
    <w:p>
      <w:pPr>
        <w:pStyle w:val="BodyText"/>
      </w:pPr>
      <w:r>
        <w:t>온라인 혐오표현과 사이버불링은 개인의 도덕성 부족만으로 설명하기 어렵다. 온라인 환경은 익명성, 즉시성, 확산성, 기록성이라는 특성을 지니며, 사용자는 타인의 반응을 관찰하고 집단 규범을 학습한다. 공격적 표현이 많은 공감과 공유를 얻는 장면을 반복적으로 경험하면 그러한 행동이 효과적인 의사표현 방식이라고 인식할 가능성이 높아진다. 반대로 피해자의 표정이나 고통을 직접 보지 못하는 환경에서는 공감과 자기통제가 약화될 수 있다. 따라서 이 문제를 이해하기 위해서는 개인의 성향과 함께 인지, 학습, 집단 과정, 상황적 요인을 통합적으로 살펴보아야 한다.</w:t>
      </w:r>
    </w:p>
    <w:p>
      <w:pPr>
        <w:pStyle w:val="BodyText"/>
      </w:pPr>
      <w:r>
        <w:t>본 과제에서는 온라인 혐오표현과 사이버불링을 하나의 사회적 이슈로 선정하여 그 개념과 주요 특성을 객관적으로 기술하고, 반두라의 사회학습이론, 탈개인화 이론, 인지부조화 이론, 좌절-공격 가설을 적용해 발생 원인을 분석하고자 한다. 또한 각 이론의 설명을 종합하여 문제 행동이 반복·확산되는 과정을 제시하고, 개인·플랫폼·교육·제도 차원의 예방 방안을 논의한다.</w:t>
      </w:r>
    </w:p>
    <w:p>
      <w:pPr>
        <w:pStyle w:val="Heading1"/>
      </w:pPr>
      <w:r>
        <w:t>Ⅱ. 본론</w:t>
      </w:r>
    </w:p>
    <w:p>
      <w:pPr>
        <w:pStyle w:val="Heading2"/>
      </w:pPr>
      <w:r>
        <w:t>1. 온라인 혐오표현과 사이버불링의 개념</w:t>
      </w:r>
    </w:p>
    <w:p>
      <w:pPr>
        <w:pStyle w:val="BodyText"/>
      </w:pPr>
      <w:r>
        <w:t>혐오표현은 특정 속성을 공유하는 개인 또는 집단을 열등하거나 위험한 존재로 규정하고, 이들을 모욕·배제·차별하는 표현을 의미한다. 모든 거친 말이나 비판이 혐오표현에 해당하는 것은 아니다. 정책, 행동, 주장에 대한 비판은 공적 토론의 일부가 될 수 있지만, 사람의 정체성이나 집단 소속 자체를 근거로 인간적 가치와 권리를 부정하는 표현은 차별을 정당화할 위험이 있다. 온라인에서는 짧은 문장, 밈, 이미지, 은어, 해시태그 등 다양한 형태로 나타나며, 반복적으로 재생산될수록 편견이 일상적 언어처럼 정상화될 수 있다.</w:t>
      </w:r>
    </w:p>
    <w:p>
      <w:pPr>
        <w:pStyle w:val="BodyText"/>
      </w:pPr>
      <w:r>
        <w:t>사이버불링은 정보통신기술을 이용해 타인에게 반복적으로 심리적 고통을 주는 행위이다. 공개 댓글에서의 모욕, 허위사실 유포, 사생활 폭로, 단체 대화방에서의 배제, 타인의 사진을 이용한 조롱, 계정 사칭, 지속적인 위협 메시지 등이 대표적이다. 전통적 괴롭힘과 마찬가지로 가해자와 피해자 사이의 힘의 불균형이 존재하지만, 온라인에서는 계정 수, 팔로워 규모, 정보 접근성, 집단 동조, 디지털 기술 숙련도 등이 새로운 형태의 권력이 된다. 피해 내용이 복제되고 검색될 수 있다는 점도 피해의 지속성을 높인다.</w:t>
      </w:r>
    </w:p>
    <w:p>
      <w:pPr>
        <w:pStyle w:val="Heading2"/>
      </w:pPr>
      <w:r>
        <w:t>2. 사회적 이슈의 현황과 특성</w:t>
      </w:r>
    </w:p>
    <w:p>
      <w:pPr>
        <w:pStyle w:val="BodyText"/>
      </w:pPr>
      <w:r>
        <w:t>온라인 혐오표현과 사이버불링은 개인 간 갈등이지만 동시에 사회구조적 문제이다. 플랫폼의 추천 시스템은 사용자의 관심을 오래 유지하는 콘텐츠를 우선적으로 노출하는 경향이 있으며, 강한 분노와 충격을 유발하는 표현은 짧은 시간 안에 많은 반응을 얻기 쉽다. 이 과정에서 극단적인 표현이 상대적으로 더 눈에 띄고, 다수의 사용자는 실제 사회 전체의 의견보다 온라인에서 반복 노출되는 의견을 더 일반적인 견해로 착각할 수 있다. 결과적으로 적대적 언어가 공론장의 표준처럼 보이는 왜곡이 발생한다.</w:t>
      </w:r>
    </w:p>
    <w:p>
      <w:pPr>
        <w:pStyle w:val="BodyText"/>
      </w:pPr>
      <w:r>
        <w:t>둘째, 온라인 공격은 시간과 장소의 경계를 넘는다. 학교나 직장에서 발생한 갈등이 퇴근이나 하교 이후에도 계속될 수 있으며, 피해자는 스마트폰을 사용하는 동안 반복적으로 공격 메시지와 관련 게시물에 노출된다. 가해자는 한 번의 게시로 끝났다고 생각할 수 있지만, 공유와 캡처를 통해 공격 내용이 계속 확산되면 피해자는 장기간 통제력을 상실한 상태에 놓인다. 이러한 통제감의 상실은 불안, 수치심, 우울감, 사회적 위축을 심화시키는 요인이 된다.</w:t>
      </w:r>
    </w:p>
    <w:p>
      <w:pPr>
        <w:pStyle w:val="BodyText"/>
      </w:pPr>
      <w:r>
        <w:t>셋째, 가해와 방관의 경계가 모호하다. 직접 모욕 문구를 작성하지 않더라도 조롱 게시물에 공감 표시를 누르거나 재전송하는 행동은 공격의 도달 범위를 넓히고 피해자에게 다수가 자신을 비난한다는 인식을 제공한다. 특히 집단 대화방이나 커뮤니티에서는 특정 사용자를 조롱하는 분위기가 형성될 경우 참여자들이 침묵하거나 가벼운 농담으로 동조하면서 집단 규범을 강화한다. 따라서 사이버불링은 소수의 적극적 가해자만이 아니라 다수의 소극적 참여와 방관에 의해 유지될 수 있다.</w:t>
      </w:r>
    </w:p>
    <w:p>
      <w:pPr>
        <w:pStyle w:val="Heading2"/>
      </w:pPr>
      <w:r>
        <w:t>3. 심리학 이론을 통한 발생 원인 분석</w:t>
      </w:r>
    </w:p>
    <w:p>
      <w:pPr>
        <w:pStyle w:val="Heading3"/>
      </w:pPr>
      <w:r>
        <w:t>3.1 사회학습이론: 공격 행동의 관찰과 강화</w:t>
      </w:r>
    </w:p>
    <w:p>
      <w:pPr>
        <w:pStyle w:val="BodyText"/>
      </w:pPr>
      <w:r>
        <w:t>반두라의 사회학습이론은 인간이 직접적인 보상과 처벌뿐 아니라 타인의 행동과 그 결과를 관찰함으로써 학습한다고 본다. 온라인 공간에서 공격적 댓글이 많은 추천, 공감, 웃음 반응을 얻거나 작성자의 인지도를 높이는 장면은 관찰자에게 대리강화로 작용한다. 사용자는 공격 표현이 주목을 받고 집단 내 지위를 높이는 효과적인 수단이라고 학습할 수 있다. 반면 운영자가 제재하지 않거나 주변 사람들이 재미있는 콘텐츠로 소비하면 처벌 가능성은 낮게 지각된다.</w:t>
      </w:r>
    </w:p>
    <w:p>
      <w:pPr>
        <w:pStyle w:val="BodyText"/>
      </w:pPr>
      <w:r>
        <w:t>예를 들어 한 이용자가 유명인의 외모를 비하하는 게시물을 작성했는데 해당 게시물이 빠르게 확산되고 다수의 긍정적 반응을 얻었다고 가정할 수 있다. 이를 본 다른 이용자는 같은 방식의 문구와 이미지를 모방해 새로운 게시물을 생산한다. 이 과정에서 공격 표현은 개인적 충동이 아니라 플랫폼 안에서 학습되는 문화적 행동양식이 된다. 특히 청소년과 신규 커뮤니티 이용자는 집단의 규칙을 파악하기 위해 반응이 큰 게시물을 참고하기 때문에 모방 가능성이 더 커질 수 있다.</w:t>
      </w:r>
    </w:p>
    <w:p>
      <w:pPr>
        <w:pStyle w:val="Heading3"/>
      </w:pPr>
      <w:r>
        <w:t>3.2 탈개인화 이론: 익명성과 책임감의 약화</w:t>
      </w:r>
    </w:p>
    <w:p>
      <w:pPr>
        <w:pStyle w:val="BodyText"/>
      </w:pPr>
      <w:r>
        <w:t>탈개인화는 개인이 집단이나 익명적 상황 속에서 자기정체성과 책임 의식을 덜 느끼고, 평소의 규범과 다른 행동을 보이는 현상을 설명한다. 온라인에서는 실명, 표정, 사회적 지위가 드러나지 않는 경우가 많고, 다수의 댓글 속에서 자신의 발언이 묻힐 것이라는 인식이 생긴다. 이때 사용자는 자신이 한 말의 결과보다 집단의 분위기와 즉각적인 감정에 더 쉽게 휩쓸릴 수 있다. 또한 피해자의 반응을 직접 보지 못해 행동의 심각성을 낮게 평가하기 쉽다.</w:t>
      </w:r>
    </w:p>
    <w:p>
      <w:pPr>
        <w:pStyle w:val="BodyText"/>
      </w:pPr>
      <w:r>
        <w:t>익명성이 항상 공격성을 유발하는 것은 아니다. 중요한 것은 익명성과 함께 어떤 집단 규범이 활성화되어 있는가이다. 상호 존중이 강한 커뮤니티에서는 익명성이 자유로운 자기개방을 돕지만, 조롱과 배제가 묵인되는 집단에서는 익명성이 책임 회피의 수단이 된다. 따라서 개인의 이름을 공개하는 것만으로 문제를 해결하기보다는 운영 규칙, 제재의 일관성, 이용자들이 관찰하는 대표 행동을 함께 변화시켜야 한다.</w:t>
      </w:r>
    </w:p>
    <w:p>
      <w:pPr>
        <w:pStyle w:val="Heading3"/>
      </w:pPr>
      <w:r>
        <w:t>3.3 인지부조화 이론: 가해 행동의 합리화</w:t>
      </w:r>
    </w:p>
    <w:p>
      <w:pPr>
        <w:pStyle w:val="BodyText"/>
      </w:pPr>
      <w:r>
        <w:t>인지부조화 이론에 따르면 사람은 자신의 태도, 가치, 행동 사이에 불일치가 있을 때 심리적 불편을 경험하며, 이를 줄이기 위해 태도나 상황 해석을 바꾼다. 대부분의 사람은 자신을 공정하고 선한 사람으로 인식하고 싶어 한다. 그러나 자신이 타인을 조롱하거나 공격했다는 사실은 이러한 자기개념과 충돌한다. 이때 가해자는 행동을 중단하고 사과하기보다 “상대가 먼저 잘못했다”, “농담일 뿐이다”, “모두가 하는 말이다”, “공인은 비판을 감수해야 한다”와 같은 설명을 통해 행동을 정당화할 수 있다.</w:t>
      </w:r>
    </w:p>
    <w:p>
      <w:pPr>
        <w:pStyle w:val="BodyText"/>
      </w:pPr>
      <w:r>
        <w:t>이러한 합리화가 반복되면 공격의 기준이 점차 낮아진다. 처음에는 특정 행동을 비판했지만 이후에는 인격과 집단 전체를 비난하게 되고, 피해자의 고통 표현도 과민반응으로 해석한다. 집단 구성원끼리 동일한 합리화를 공유하면 개인이 느끼는 죄책감은 더욱 줄어든다. 따라서 가해 행동의 수정에는 처벌뿐 아니라 자신의 행동과 가치 사이의 불일치를 정확히 인식하고 책임을 수용하도록 돕는 과정이 필요하다.</w:t>
      </w:r>
    </w:p>
    <w:p>
      <w:pPr>
        <w:pStyle w:val="Heading3"/>
      </w:pPr>
      <w:r>
        <w:t>3.4 좌절-공격 가설: 불만의 전이와 희생양 만들기</w:t>
      </w:r>
    </w:p>
    <w:p>
      <w:pPr>
        <w:pStyle w:val="BodyText"/>
      </w:pPr>
      <w:r>
        <w:t>좌절-공격 가설은 목표 달성이 방해되거나 통제감을 잃은 상황에서 공격 동기가 증가할 수 있다고 설명한다. 경제적 불안, 취업 경쟁, 학업 스트레스, 관계 갈등과 같은 좌절이 반드시 공격 행동으로 이어지는 것은 아니지만, 감정을 조절할 자원이 부족하거나 문제의 실제 원인을 바꾸기 어렵다고 느낄 때 상대적으로 공격하기 쉬운 대상을 찾을 수 있다. 온라인 공간은 즉시 반응할 수 있고 물리적 위험이 낮게 지각되므로 불만을 전이하기 쉬운 환경이 된다.</w:t>
      </w:r>
    </w:p>
    <w:p>
      <w:pPr>
        <w:pStyle w:val="BodyText"/>
      </w:pPr>
      <w:r>
        <w:t>사회적 위기나 갈등이 커지는 시기에 특정 세대, 성별, 지역, 직업 집단을 문제의 원인으로 단순화하는 표현이 확산되는 현상은 희생양 만들기의 관점에서 이해할 수 있다. 복잡한 구조적 문제를 한 집단의 탓으로 돌리면 개인은 불확실성을 줄이고 통제감을 회복한 듯한 느낌을 얻는다. 그러나 이러한 설명은 실제 원인을 가리고 집단 간 적대와 차별을 강화한다.</w:t>
      </w:r>
    </w:p>
    <w:p>
      <w:pPr>
        <w:pStyle w:val="Heading2"/>
      </w:pPr>
      <w:r>
        <w:t>4. 이론을 종합한 악순환 구조</w:t>
      </w:r>
    </w:p>
    <w:p>
      <w:pPr>
        <w:pStyle w:val="BodyText"/>
      </w:pPr>
      <w:r>
        <w:t>네 가지 이론을 종합하면 온라인 혐오표현과 사이버불링은 “좌절과 불안의 증가 → 공격적 콘텐츠의 관찰 → 집단 규범에 따른 모방 → 익명성 속 책임감 약화 → 행동의 합리화 → 사회적 보상과 재확산”의 순환 구조로 설명할 수 있다. 개인은 현실의 불만과 불안을 가진 상태에서 자극적인 게시물을 접하고, 해당 게시물이 높은 반응을 얻는 모습을 보며 공격 표현을 학습한다. 집단 내에서 비슷한 표현이 반복되면 개인의 책임감은 약해지고, 이후 자신의 행동을 농담이나 정당한 비판으로 합리화한다. 다시 높은 반응을 얻으면 행동은 강화된다.</w:t>
      </w:r>
    </w:p>
    <w:p>
      <w:pPr>
        <w:jc w:val="center"/>
      </w:pPr>
      <w:r>
        <w:rPr>
          <w:b/>
          <w:sz w:val="20"/>
        </w:rPr>
        <w:t>표 1. 심리학 이론별 발생 원인과 온라인 행동</w:t>
      </w:r>
    </w:p>
    <w:tbl>
      <w:tblPr>
        <w:tblStyle w:val="TableGrid"/>
        <w:tblW w:type="auto" w:w="0"/>
        <w:jc w:val="center"/>
        <w:tblLook w:firstColumn="1" w:firstRow="1" w:lastColumn="0" w:lastRow="0" w:noHBand="0" w:noVBand="1" w:val="04A0"/>
      </w:tblPr>
      <w:tblGrid>
        <w:gridCol w:w="3216"/>
        <w:gridCol w:w="3216"/>
        <w:gridCol w:w="3216"/>
      </w:tblGrid>
      <w:tr>
        <w:trPr>
          <w:tblHeader w:val="true"/>
        </w:trPr>
        <w:tc>
          <w:tcPr>
            <w:tcW w:type="dxa" w:w="3216"/>
            <w:shd w:fill="D9EAF7"/>
            <w:vAlign w:val="center"/>
          </w:tcPr>
          <w:p>
            <w:r>
              <w:t>이론</w:t>
            </w:r>
          </w:p>
        </w:tc>
        <w:tc>
          <w:tcPr>
            <w:tcW w:type="dxa" w:w="3216"/>
            <w:shd w:fill="D9EAF7"/>
            <w:vAlign w:val="center"/>
          </w:tcPr>
          <w:p>
            <w:r>
              <w:t>핵심 원인</w:t>
            </w:r>
          </w:p>
        </w:tc>
        <w:tc>
          <w:tcPr>
            <w:tcW w:type="dxa" w:w="3216"/>
            <w:shd w:fill="D9EAF7"/>
            <w:vAlign w:val="center"/>
          </w:tcPr>
          <w:p>
            <w:r>
              <w:t>온라인에서의 표현</w:t>
            </w:r>
          </w:p>
        </w:tc>
      </w:tr>
      <w:tr>
        <w:tc>
          <w:tcPr>
            <w:tcW w:type="dxa" w:w="3216"/>
          </w:tcPr>
          <w:p>
            <w:pPr>
              <w:spacing w:after="40" w:line="288" w:lineRule="auto"/>
            </w:pPr>
            <w:r>
              <w:t>사회학습이론</w:t>
            </w:r>
          </w:p>
        </w:tc>
        <w:tc>
          <w:tcPr>
            <w:tcW w:type="dxa" w:w="3216"/>
          </w:tcPr>
          <w:p>
            <w:pPr>
              <w:spacing w:after="40" w:line="288" w:lineRule="auto"/>
            </w:pPr>
            <w:r>
              <w:t>타인의 행동과 보상 결과를 관찰하여 학습</w:t>
            </w:r>
          </w:p>
        </w:tc>
        <w:tc>
          <w:tcPr>
            <w:tcW w:type="dxa" w:w="3216"/>
          </w:tcPr>
          <w:p>
            <w:pPr>
              <w:spacing w:after="40" w:line="288" w:lineRule="auto"/>
            </w:pPr>
            <w:r>
              <w:t>공감·조회 수가 높은 공격 콘텐츠의 모방</w:t>
            </w:r>
          </w:p>
        </w:tc>
      </w:tr>
      <w:tr>
        <w:tc>
          <w:tcPr>
            <w:tcW w:type="dxa" w:w="3216"/>
          </w:tcPr>
          <w:p>
            <w:pPr>
              <w:spacing w:after="40" w:line="288" w:lineRule="auto"/>
            </w:pPr>
            <w:r>
              <w:t>탈개인화 이론</w:t>
            </w:r>
          </w:p>
        </w:tc>
        <w:tc>
          <w:tcPr>
            <w:tcW w:type="dxa" w:w="3216"/>
          </w:tcPr>
          <w:p>
            <w:pPr>
              <w:spacing w:after="40" w:line="288" w:lineRule="auto"/>
            </w:pPr>
            <w:r>
              <w:t>익명성과 집단 상황에서 자기인식 및 책임감 감소</w:t>
            </w:r>
          </w:p>
        </w:tc>
        <w:tc>
          <w:tcPr>
            <w:tcW w:type="dxa" w:w="3216"/>
          </w:tcPr>
          <w:p>
            <w:pPr>
              <w:spacing w:after="40" w:line="288" w:lineRule="auto"/>
            </w:pPr>
            <w:r>
              <w:t>다수 댓글 속에서 과격한 표현에 동조</w:t>
            </w:r>
          </w:p>
        </w:tc>
      </w:tr>
      <w:tr>
        <w:tc>
          <w:tcPr>
            <w:tcW w:type="dxa" w:w="3216"/>
          </w:tcPr>
          <w:p>
            <w:pPr>
              <w:spacing w:after="40" w:line="288" w:lineRule="auto"/>
            </w:pPr>
            <w:r>
              <w:t>인지부조화 이론</w:t>
            </w:r>
          </w:p>
        </w:tc>
        <w:tc>
          <w:tcPr>
            <w:tcW w:type="dxa" w:w="3216"/>
          </w:tcPr>
          <w:p>
            <w:pPr>
              <w:spacing w:after="40" w:line="288" w:lineRule="auto"/>
            </w:pPr>
            <w:r>
              <w:t>자기개념과 가해 행동의 충돌을 합리화로 해소</w:t>
            </w:r>
          </w:p>
        </w:tc>
        <w:tc>
          <w:tcPr>
            <w:tcW w:type="dxa" w:w="3216"/>
          </w:tcPr>
          <w:p>
            <w:pPr>
              <w:spacing w:after="40" w:line="288" w:lineRule="auto"/>
            </w:pPr>
            <w:r>
              <w:t>“농담”, “정당한 비판”이라는 책임 회피</w:t>
            </w:r>
          </w:p>
        </w:tc>
      </w:tr>
      <w:tr>
        <w:tc>
          <w:tcPr>
            <w:tcW w:type="dxa" w:w="3216"/>
          </w:tcPr>
          <w:p>
            <w:pPr>
              <w:spacing w:after="40" w:line="288" w:lineRule="auto"/>
            </w:pPr>
            <w:r>
              <w:t>좌절-공격 가설</w:t>
            </w:r>
          </w:p>
        </w:tc>
        <w:tc>
          <w:tcPr>
            <w:tcW w:type="dxa" w:w="3216"/>
          </w:tcPr>
          <w:p>
            <w:pPr>
              <w:spacing w:after="40" w:line="288" w:lineRule="auto"/>
            </w:pPr>
            <w:r>
              <w:t>좌절과 통제감 상실이 공격 동기를 높임</w:t>
            </w:r>
          </w:p>
        </w:tc>
        <w:tc>
          <w:tcPr>
            <w:tcW w:type="dxa" w:w="3216"/>
          </w:tcPr>
          <w:p>
            <w:pPr>
              <w:spacing w:after="40" w:line="288" w:lineRule="auto"/>
            </w:pPr>
            <w:r>
              <w:t>취약한 개인이나 집단을 희생양으로 선택</w:t>
            </w:r>
          </w:p>
        </w:tc>
      </w:tr>
    </w:tbl>
    <w:p>
      <w:pPr>
        <w:pStyle w:val="Heading2"/>
      </w:pPr>
      <w:r>
        <w:t>5. 예방 및 대응 방안</w:t>
      </w:r>
    </w:p>
    <w:p>
      <w:pPr>
        <w:pStyle w:val="BodyText"/>
      </w:pPr>
      <w:r>
        <w:t>첫째, 개인 차원에서는 게시 전 숙고와 감정 조절 능력을 강화해야 한다. 분노나 좌절 상태에서 즉시 댓글을 작성하기보다 일정 시간 멈추고, 표현의 대상이 행동인지 정체성인지 구분할 필요가 있다. 또한 자신이 받은 정보의 출처와 맥락을 확인하고, 다수의 반응이 사실의 정확성을 보장하지 않는다는 점을 인식해야 한다. 피해를 목격한 이용자는 조롱 콘텐츠를 재전송하지 않고 신고하거나 피해자를 지지함으로써 집단 규범을 바꾸는 데 참여할 수 있다.</w:t>
      </w:r>
    </w:p>
    <w:p>
      <w:pPr>
        <w:pStyle w:val="BodyText"/>
      </w:pPr>
      <w:r>
        <w:t>둘째, 플랫폼 차원에서는 단순한 사후 삭제를 넘어 행동이 강화되는 구조를 개선해야 한다. 반복적 공격 계정에 대한 단계적 제재, 신고 처리 결과의 투명한 안내, 공격적 문구 게시 전 경고 메시지, 재전송 속도 제한, 피해자 보호를 위한 검색·노출 차단 기능 등이 필요하다. 특히 조회 수와 반응 수가 공격 콘텐츠에 사회적 보상으로 작용하지 않도록 추천 기준과 노출 구조를 점검해야 한다.</w:t>
      </w:r>
    </w:p>
    <w:p>
      <w:pPr>
        <w:pStyle w:val="BodyText"/>
      </w:pPr>
      <w:r>
        <w:t>셋째, 교육 차원에서는 디지털 시민성 교육을 지식 전달에서 행동 훈련으로 확대해야 한다. 실제 댓글 사례를 분석해 비판과 혐오표현의 차이를 구분하고, 피해자의 관점에서 결과를 상상하는 공감 훈련을 실시할 수 있다. 또한 방관자 역할의 중요성을 교육하여 공감 표시, 공유, 침묵도 집단 규범 형성에 영향을 준다는 사실을 이해하도록 해야 한다.</w:t>
      </w:r>
    </w:p>
    <w:p>
      <w:pPr>
        <w:pStyle w:val="BodyText"/>
      </w:pPr>
      <w:r>
        <w:t>넷째, 제도 차원에서는 표현의 자유와 피해자 보호가 균형을 이루도록 명확한 기준을 마련해야 한다. 모든 불쾌한 표현을 동일하게 규제하기보다 반복성, 위협성, 대상의 취약성, 개인정보 노출, 실제 차별과 폭력의 선동 여부 등을 종합적으로 판단해야 한다. 피해자는 게시물 삭제, 증거 보존, 상담, 법률 지원을 한 체계 안에서 안내받을 수 있어야 한다.</w:t>
      </w:r>
    </w:p>
    <w:p>
      <w:pPr>
        <w:pStyle w:val="Heading1"/>
      </w:pPr>
      <w:r>
        <w:t>Ⅲ. 결론</w:t>
      </w:r>
    </w:p>
    <w:p>
      <w:pPr>
        <w:pStyle w:val="BodyText"/>
      </w:pPr>
      <w:r>
        <w:t>온라인 혐오표현과 사이버불링은 디지털 기술이 만들어 낸 단순한 언어 문제라기보다 개인의 감정, 인지적 합리화, 관찰학습, 집단 규범, 플랫폼 구조가 결합된 사회적 문제이다. 사회학습이론은 공격 행동이 다른 이용자의 반응을 통해 학습되고 강화되는 과정을 설명하며, 탈개인화 이론은 익명성과 집단 상황에서 책임감이 약화되는 이유를 보여준다. 인지부조화 이론은 가해자가 자신의 행동을 정당화하며 반복하는 과정을 설명하고, 좌절-공격 가설은 현실의 불만이 취약한 대상에게 전이될 가능성을 제시한다.</w:t>
      </w:r>
    </w:p>
    <w:p>
      <w:pPr>
        <w:pStyle w:val="BodyText"/>
      </w:pPr>
      <w:r>
        <w:t>이러한 분석은 해결책도 다층적이어야 함을 의미한다. 개인에게 예절만을 요구하거나 가해자를 처벌하는 방식만으로는 공격 행동을 지속적으로 생산하는 사회적 보상과 집단 규범을 바꾸기 어렵다. 플랫폼은 자극적 콘텐츠가 확산되는 구조를 조정하고, 교육기관은 이용자가 공격 행동을 관찰하고 모방하는 과정을 비판적으로 이해하도록 지원해야 한다. 동시에 피해자가 신속하게 보호와 회복 지원을 받을 수 있는 제도적 장치가 마련되어야 한다.</w:t>
      </w:r>
    </w:p>
    <w:p>
      <w:pPr>
        <w:pStyle w:val="BodyText"/>
      </w:pPr>
      <w:r>
        <w:t>필자는 온라인 공간의 문제를 해결하기 위해 가장 중요한 변화는 “방관의 규범”을 “개입의 규범”으로 전환하는 것이라고 본다. 적극적 가해자는 소수일 수 있지만, 다수의 웃음 반응과 재전송, 침묵이 공격을 사회적으로 보상한다. 이용자들이 혐오표현을 재미있는 콘텐츠로 소비하지 않고, 피해자를 지지하며, 운영자는 일관된 기준으로 대응할 때 공격 행동의 학습과 강화가 약화될 수 있다. 궁극적으로 건강한 온라인 공론장은 기술적 규제만이 아니라 구성원들이 타인의 존엄을 공동의 규범으로 선택할 때 형성될 수 있다.</w:t>
      </w:r>
    </w:p>
    <w:p>
      <w:pPr>
        <w:pStyle w:val="Heading1"/>
      </w:pPr>
      <w:r>
        <w:t>참고문헌</w:t>
      </w:r>
    </w:p>
    <w:p>
      <w:pPr>
        <w:pStyle w:val="BodyText"/>
        <w:ind w:hanging="360" w:left="360"/>
      </w:pPr>
      <w:r>
        <w:t>Bandura, A. (1977). Social learning theory. Prentice Hall.</w:t>
      </w:r>
    </w:p>
    <w:p>
      <w:pPr>
        <w:pStyle w:val="BodyText"/>
        <w:ind w:hanging="360" w:left="360"/>
      </w:pPr>
      <w:r>
        <w:t>Festinger, L. (1957). A theory of cognitive dissonance. Stanford University Press.</w:t>
      </w:r>
    </w:p>
    <w:p>
      <w:pPr>
        <w:pStyle w:val="BodyText"/>
        <w:ind w:hanging="360" w:left="360"/>
      </w:pPr>
      <w:r>
        <w:t>Zimbardo, P. G. (1969). The human choice: Individuation, reason, and order versus deindividuation, impulse, and chaos. In W. J. Arnold &amp; D. Levine (Eds.), Nebraska Symposium on Motivation (Vol. 17, pp. 237-307). University of Nebraska Press.</w:t>
      </w:r>
    </w:p>
    <w:p>
      <w:pPr>
        <w:pStyle w:val="BodyText"/>
        <w:ind w:hanging="360" w:left="360"/>
      </w:pPr>
      <w:r>
        <w:t>Dollard, J., Doob, L. W., Miller, N. E., Mowrer, O. H., &amp; Sears, R. R. (1939). Frustration and aggression. Yale University Press.</w:t>
      </w:r>
    </w:p>
    <w:p>
      <w:pPr>
        <w:pStyle w:val="BodyText"/>
        <w:ind w:hanging="360" w:left="360"/>
      </w:pPr>
      <w:r>
        <w:t>Kowalski, R. M., Limber, S. P., &amp; Agatston, P. W. (2012). Cyberbullying: Bullying in the digital age (2nd ed.). Wiley-Blackwell.</w:t>
      </w:r>
    </w:p>
    <w:p>
      <w:pPr>
        <w:pStyle w:val="BodyText"/>
        <w:ind w:hanging="360" w:left="360"/>
      </w:pPr>
      <w:r>
        <w:t>한국심리학회. (2022). 심리학의 이해. 학지사.</w:t>
      </w:r>
    </w:p>
    <w:p>
      <w:pPr>
        <w:pStyle w:val="BodyText"/>
        <w:ind w:hanging="360" w:left="360"/>
      </w:pPr>
      <w:r>
        <w:t>방송통신위원회·한국지능정보사회진흥원. (2023). 사이버폭력 실태조사.</w:t>
      </w:r>
    </w:p>
    <w:p>
      <w:pPr>
        <w:sectPr>
          <w:footerReference w:type="default" r:id="rId9"/>
          <w:pgSz w:w="12240" w:h="15840"/>
          <w:pgMar w:top="1224" w:right="1296" w:bottom="1080" w:left="1296" w:header="720" w:footer="720" w:gutter="0"/>
          <w:cols w:space="720"/>
          <w:docGrid w:linePitch="360"/>
        </w:sectPr>
      </w:pPr>
    </w:p>
    <w:p>
      <w:pPr>
        <w:spacing w:before="500"/>
        <w:jc w:val="center"/>
      </w:pPr>
      <w:r>
        <w:rPr>
          <w:b/>
          <w:color w:val="1F4E79"/>
          <w:sz w:val="38"/>
        </w:rPr>
        <w:t>과제 참고자료 이용 안내</w:t>
      </w:r>
    </w:p>
    <w:tbl>
      <w:tblPr>
        <w:tblStyle w:val="TableGrid"/>
        <w:tblW w:type="auto" w:w="0"/>
        <w:jc w:val="center"/>
        <w:tblLook w:firstColumn="1" w:firstRow="1" w:lastColumn="0" w:lastRow="0" w:noHBand="0" w:noVBand="1" w:val="04A0"/>
      </w:tblPr>
      <w:tblGrid>
        <w:gridCol w:w="9504"/>
      </w:tblGrid>
      <w:tr>
        <w:tc>
          <w:tcPr>
            <w:tcW w:type="dxa" w:w="9504"/>
            <w:shd w:fill="FFF2CC"/>
          </w:tcPr>
          <w:p>
            <w:pPr>
              <w:spacing w:after="160"/>
            </w:pPr>
            <w:r>
              <w:rPr>
                <w:b/>
                <w:sz w:val="28"/>
              </w:rPr>
              <w:t>⚠️ 주의사항</w:t>
            </w:r>
          </w:p>
          <w:p>
            <w:pPr>
              <w:spacing w:line="360" w:lineRule="auto"/>
              <w:jc w:val="center"/>
            </w:pPr>
            <w:r>
              <w:t>본 자료는 학점은행제 과제 참고용 샘플입니다.</w:t>
              <w:br/>
              <w:t>위 학습 자료를 그대로 제출할 경우 모사율(표절률)로 인하여</w:t>
              <w:br/>
              <w:t>성적 불이익 또는 해당 과목 0점 처리될 수 있습니다.</w:t>
              <w:br/>
              <w:t>반드시 본인의 언어로 수정·재작성하여 제출하시기 바랍니다.</w:t>
            </w:r>
          </w:p>
        </w:tc>
      </w:tr>
    </w:tbl>
    <w:p/>
    <w:tbl>
      <w:tblPr>
        <w:tblStyle w:val="TableGrid"/>
        <w:tblW w:type="auto" w:w="0"/>
        <w:jc w:val="center"/>
        <w:tblLook w:firstColumn="1" w:firstRow="1" w:lastColumn="0" w:lastRow="0" w:noHBand="0" w:noVBand="1" w:val="04A0"/>
      </w:tblPr>
      <w:tblGrid>
        <w:gridCol w:w="9504"/>
      </w:tblGrid>
      <w:tr>
        <w:tc>
          <w:tcPr>
            <w:tcW w:type="dxa" w:w="9504"/>
            <w:shd w:fill="DDEBF7"/>
          </w:tcPr>
          <w:p>
            <w:pPr>
              <w:jc w:val="center"/>
            </w:pPr>
            <w:r>
              <w:rPr>
                <w:b/>
                <w:sz w:val="28"/>
              </w:rPr>
              <w:t>📌 과제 수정이 어려우신가요?</w:t>
            </w:r>
          </w:p>
          <w:p>
            <w:pPr>
              <w:spacing w:line="336" w:lineRule="auto"/>
              <w:jc w:val="center"/>
            </w:pPr>
            <w:r>
              <w:t>국민원격교육관리센터에서 1:1 과제 수정 도움을 드립니다.</w:t>
              <w:br/>
              <w:t>아래 연락처로 문의해 주세요.</w:t>
            </w:r>
          </w:p>
          <w:p>
            <w:pPr>
              <w:spacing w:after="100"/>
              <w:jc w:val="center"/>
            </w:pPr>
            <w:r>
              <w:t>📞 전화: 050-7878-7044</w:t>
            </w:r>
          </w:p>
          <w:p>
            <w:pPr>
              <w:spacing w:after="100"/>
              <w:jc w:val="center"/>
            </w:pPr>
            <w:r>
              <w:t>💬 카카오톡: @국민원격교육관리센터</w:t>
            </w:r>
          </w:p>
          <w:p>
            <w:pPr>
              <w:spacing w:after="100"/>
              <w:jc w:val="center"/>
            </w:pPr>
            <w:r>
              <w:t>🕐 운영시간: 평일 10:00–19:00</w:t>
            </w:r>
          </w:p>
          <w:p>
            <w:pPr>
              <w:spacing w:after="100"/>
              <w:jc w:val="center"/>
            </w:pPr>
            <w:r>
              <w:t>🌐 웹사이트: korealms.co.kr</w:t>
            </w:r>
          </w:p>
        </w:tc>
      </w:tr>
    </w:tbl>
    <w:sectPr w:rsidR="00FC693F" w:rsidRPr="0006063C" w:rsidSect="00034616">
      <w:pgSz w:w="12240" w:h="15840"/>
      <w:pgMar w:top="1296" w:right="1368" w:bottom="1152" w:left="136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fldChar w:fldCharType="begin"/>
      <w:instrText xml:space="preserve"> PAGE </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Malgun Gothic" w:hAnsi="Malgun Gothic" w:eastAsia="맑은 고딕"/>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240" w:after="120"/>
      <w:outlineLvl w:val="0"/>
    </w:pPr>
    <w:rPr>
      <w:rFonts w:asciiTheme="majorHAnsi" w:eastAsiaTheme="majorEastAsia" w:hAnsiTheme="majorHAnsi" w:cstheme="majorBidi" w:ascii="Malgun Gothic" w:hAnsi="Malgun Gothic" w:eastAsia="맑은 고딕"/>
      <w:b/>
      <w:bCs/>
      <w:color w:val="1F4E79"/>
      <w:sz w:val="32"/>
      <w:szCs w:val="28"/>
    </w:rPr>
  </w:style>
  <w:style w:type="paragraph" w:styleId="Heading2">
    <w:name w:val="heading 2"/>
    <w:basedOn w:val="Normal"/>
    <w:next w:val="Normal"/>
    <w:link w:val="Heading2Char"/>
    <w:uiPriority w:val="9"/>
    <w:unhideWhenUsed/>
    <w:qFormat/>
    <w:rsid w:val="00FC693F"/>
    <w:pPr>
      <w:keepNext/>
      <w:keepLines/>
      <w:spacing w:before="240" w:after="120"/>
      <w:outlineLvl w:val="1"/>
    </w:pPr>
    <w:rPr>
      <w:rFonts w:asciiTheme="majorHAnsi" w:eastAsiaTheme="majorEastAsia" w:hAnsiTheme="majorHAnsi" w:cstheme="majorBidi" w:ascii="Malgun Gothic" w:hAnsi="Malgun Gothic" w:eastAsia="맑은 고딕"/>
      <w:b/>
      <w:bCs/>
      <w:color w:val="2F5597"/>
      <w:sz w:val="26"/>
      <w:szCs w:val="26"/>
    </w:rPr>
  </w:style>
  <w:style w:type="paragraph" w:styleId="Heading3">
    <w:name w:val="heading 3"/>
    <w:basedOn w:val="Normal"/>
    <w:next w:val="Normal"/>
    <w:link w:val="Heading3Char"/>
    <w:uiPriority w:val="9"/>
    <w:unhideWhenUsed/>
    <w:qFormat/>
    <w:rsid w:val="00FC693F"/>
    <w:pPr>
      <w:keepNext/>
      <w:keepLines/>
      <w:spacing w:before="240" w:after="120"/>
      <w:outlineLvl w:val="2"/>
    </w:pPr>
    <w:rPr>
      <w:rFonts w:asciiTheme="majorHAnsi" w:eastAsiaTheme="majorEastAsia" w:hAnsiTheme="majorHAnsi" w:cstheme="majorBidi" w:ascii="Malgun Gothic" w:hAnsi="Malgun Gothic" w:eastAsia="맑은 고딕"/>
      <w:b/>
      <w:bCs/>
      <w:color w:val="44546A"/>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line="372" w:lineRule="auto"/>
      <w:ind w:firstLine="360"/>
      <w:jc w:val="both"/>
    </w:pPr>
    <w:rPr>
      <w:rFonts w:ascii="Malgun Gothic" w:hAnsi="Malgun Gothic" w:eastAsia="맑은 고딕"/>
      <w:sz w:val="21"/>
    </w:r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온라인 혐오표현과 사이버불링의 사회적 확산과 심리학적 발생 원인 분석</dc:title>
  <dc:subject>학점은행제 과제 참고용 샘플</dc:subject>
  <dc:creator/>
  <cp:keywords/>
  <dc:description>generated by python-docx</dc:description>
  <cp:lastModifiedBy/>
  <cp:revision>1</cp:revision>
  <dcterms:created xsi:type="dcterms:W3CDTF">2013-12-23T23:15:00Z</dcterms:created>
  <dcterms:modified xsi:type="dcterms:W3CDTF">2013-12-23T23:15:00Z</dcterms:modified>
  <cp:category/>
</cp:coreProperties>
</file>