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20"/>
        <w:jc w:val="center"/>
      </w:pPr>
      <w:r>
        <w:rPr>
          <w:rFonts w:ascii="Malgun Gothic" w:hAnsi="Malgun Gothic" w:eastAsia="Malgun Gothic"/>
          <w:b/>
          <w:color w:val="1F4E79"/>
          <w:sz w:val="22"/>
        </w:rPr>
        <w:t>학점은행제 과제 참고용 샘플</w:t>
      </w:r>
    </w:p>
    <w:p>
      <w:pPr>
        <w:spacing w:before="600" w:after="280"/>
        <w:jc w:val="center"/>
      </w:pPr>
      <w:r>
        <w:rPr>
          <w:rFonts w:ascii="Malgun Gothic" w:hAnsi="Malgun Gothic" w:eastAsia="Malgun Gothic"/>
          <w:b/>
          <w:color w:val="1C3450"/>
          <w:sz w:val="48"/>
        </w:rPr>
        <w:t>학습이론을 적용한</w:t>
        <w:br/>
        <w:t>자기 행동의 분석과 변화 방안</w:t>
      </w:r>
    </w:p>
    <w:p>
      <w:pPr>
        <w:jc w:val="center"/>
      </w:pPr>
      <w:r>
        <w:rPr>
          <w:rFonts w:ascii="Malgun Gothic" w:hAnsi="Malgun Gothic" w:eastAsia="Malgun Gothic"/>
          <w:color w:val="2E74B5"/>
          <w:sz w:val="20"/>
        </w:rPr>
        <w:t>━━━━━━━━━━━━━━━━━━━━━━━━━━━━</w:t>
      </w:r>
    </w:p>
    <w:tbl>
      <w:tblPr>
        <w:tblStyle w:val="TableGrid"/>
        <w:tblW w:type="auto" w:w="0"/>
        <w:jc w:val="center"/>
        <w:tblLayout w:type="fixed"/>
        <w:tblLook w:firstColumn="1" w:firstRow="1" w:lastColumn="0" w:lastRow="0" w:noHBand="0" w:noVBand="1" w:val="04A0"/>
      </w:tblPr>
      <w:tblGrid>
        <w:gridCol w:w="1944"/>
        <w:gridCol w:w="6552"/>
      </w:tblGrid>
      <w:tr>
        <w:trPr>
          <w:cantSplit/>
        </w:trPr>
        <w:tc>
          <w:tcPr>
            <w:tcW w:type="dxa" w:w="4824"/>
            <w:shd w:fill="D9EAF7"/>
            <w:tcMar>
              <w:top w:w="110" w:type="dxa"/>
              <w:start w:w="120" w:type="dxa"/>
              <w:bottom w:w="110" w:type="dxa"/>
              <w:end w:w="120" w:type="dxa"/>
            </w:tcMar>
            <w:vAlign w:val="center"/>
          </w:tcPr>
          <w:p>
            <w:pPr>
              <w:spacing w:after="0"/>
              <w:jc w:val="center"/>
            </w:pPr>
            <w:r>
              <w:rPr>
                <w:rFonts w:ascii="Malgun Gothic" w:hAnsi="Malgun Gothic" w:eastAsia="Malgun Gothic"/>
                <w:b/>
                <w:color w:val="1F4E79"/>
                <w:sz w:val="21"/>
              </w:rPr>
              <w:t>과목명</w:t>
            </w:r>
          </w:p>
        </w:tc>
        <w:tc>
          <w:tcPr>
            <w:tcW w:type="dxa" w:w="4824"/>
            <w:tcMar>
              <w:top w:w="110" w:type="dxa"/>
              <w:start w:w="120" w:type="dxa"/>
              <w:bottom w:w="110" w:type="dxa"/>
              <w:end w:w="120" w:type="dxa"/>
            </w:tcMar>
            <w:vAlign w:val="center"/>
          </w:tcPr>
          <w:p>
            <w:pPr>
              <w:spacing w:after="0"/>
            </w:pPr>
            <w:r>
              <w:rPr>
                <w:rFonts w:ascii="Malgun Gothic" w:hAnsi="Malgun Gothic" w:eastAsia="Malgun Gothic"/>
                <w:sz w:val="20"/>
              </w:rPr>
              <w:t>학습심리학</w:t>
            </w:r>
          </w:p>
        </w:tc>
      </w:tr>
      <w:tr>
        <w:trPr>
          <w:cantSplit/>
        </w:trPr>
        <w:tc>
          <w:tcPr>
            <w:tcW w:type="dxa" w:w="4824"/>
            <w:shd w:fill="D9EAF7"/>
            <w:tcMar>
              <w:top w:w="110" w:type="dxa"/>
              <w:start w:w="120" w:type="dxa"/>
              <w:bottom w:w="110" w:type="dxa"/>
              <w:end w:w="120" w:type="dxa"/>
            </w:tcMar>
            <w:vAlign w:val="center"/>
          </w:tcPr>
          <w:p>
            <w:pPr>
              <w:spacing w:after="0"/>
              <w:jc w:val="center"/>
            </w:pPr>
            <w:r>
              <w:rPr>
                <w:rFonts w:ascii="Malgun Gothic" w:hAnsi="Malgun Gothic" w:eastAsia="Malgun Gothic"/>
                <w:b/>
                <w:color w:val="1F4E79"/>
                <w:sz w:val="21"/>
              </w:rPr>
              <w:t>과제 주제</w:t>
            </w:r>
          </w:p>
        </w:tc>
        <w:tc>
          <w:tcPr>
            <w:tcW w:type="dxa" w:w="4824"/>
            <w:tcMar>
              <w:top w:w="110" w:type="dxa"/>
              <w:start w:w="120" w:type="dxa"/>
              <w:bottom w:w="110" w:type="dxa"/>
              <w:end w:w="120" w:type="dxa"/>
            </w:tcMar>
            <w:vAlign w:val="center"/>
          </w:tcPr>
          <w:p>
            <w:pPr>
              <w:spacing w:after="0"/>
            </w:pPr>
            <w:r>
              <w:rPr>
                <w:rFonts w:ascii="Malgun Gothic" w:hAnsi="Malgun Gothic" w:eastAsia="Malgun Gothic"/>
                <w:sz w:val="20"/>
              </w:rPr>
              <w:t>학습이론을 적용해 발달시키거나 제거하고 싶은 자신의 행동을 분석하고 변화 방안을 제시</w:t>
            </w:r>
          </w:p>
        </w:tc>
      </w:tr>
      <w:tr>
        <w:trPr>
          <w:cantSplit/>
        </w:trPr>
        <w:tc>
          <w:tcPr>
            <w:tcW w:type="dxa" w:w="4824"/>
            <w:shd w:fill="D9EAF7"/>
            <w:tcMar>
              <w:top w:w="110" w:type="dxa"/>
              <w:start w:w="120" w:type="dxa"/>
              <w:bottom w:w="110" w:type="dxa"/>
              <w:end w:w="120" w:type="dxa"/>
            </w:tcMar>
            <w:vAlign w:val="center"/>
          </w:tcPr>
          <w:p>
            <w:pPr>
              <w:spacing w:after="0"/>
              <w:jc w:val="center"/>
            </w:pPr>
            <w:r>
              <w:rPr>
                <w:rFonts w:ascii="Malgun Gothic" w:hAnsi="Malgun Gothic" w:eastAsia="Malgun Gothic"/>
                <w:b/>
                <w:color w:val="1F4E79"/>
                <w:sz w:val="21"/>
              </w:rPr>
              <w:t>제출일</w:t>
            </w:r>
          </w:p>
        </w:tc>
        <w:tc>
          <w:tcPr>
            <w:tcW w:type="dxa" w:w="4824"/>
            <w:tcMar>
              <w:top w:w="110" w:type="dxa"/>
              <w:start w:w="120" w:type="dxa"/>
              <w:bottom w:w="110" w:type="dxa"/>
              <w:end w:w="120" w:type="dxa"/>
            </w:tcMar>
            <w:vAlign w:val="center"/>
          </w:tcPr>
          <w:p>
            <w:pPr>
              <w:spacing w:after="0"/>
            </w:pPr>
            <w:r>
              <w:rPr>
                <w:rFonts w:ascii="Malgun Gothic" w:hAnsi="Malgun Gothic" w:eastAsia="Malgun Gothic"/>
                <w:sz w:val="20"/>
              </w:rPr>
              <w:t>____________________</w:t>
            </w:r>
          </w:p>
        </w:tc>
      </w:tr>
      <w:tr>
        <w:trPr>
          <w:cantSplit/>
        </w:trPr>
        <w:tc>
          <w:tcPr>
            <w:tcW w:type="dxa" w:w="4824"/>
            <w:shd w:fill="D9EAF7"/>
            <w:tcMar>
              <w:top w:w="110" w:type="dxa"/>
              <w:start w:w="120" w:type="dxa"/>
              <w:bottom w:w="110" w:type="dxa"/>
              <w:end w:w="120" w:type="dxa"/>
            </w:tcMar>
            <w:vAlign w:val="center"/>
          </w:tcPr>
          <w:p>
            <w:pPr>
              <w:spacing w:after="0"/>
              <w:jc w:val="center"/>
            </w:pPr>
            <w:r>
              <w:rPr>
                <w:rFonts w:ascii="Malgun Gothic" w:hAnsi="Malgun Gothic" w:eastAsia="Malgun Gothic"/>
                <w:b/>
                <w:color w:val="1F4E79"/>
                <w:sz w:val="21"/>
              </w:rPr>
              <w:t>제출자</w:t>
            </w:r>
          </w:p>
        </w:tc>
        <w:tc>
          <w:tcPr>
            <w:tcW w:type="dxa" w:w="4824"/>
            <w:tcMar>
              <w:top w:w="110" w:type="dxa"/>
              <w:start w:w="120" w:type="dxa"/>
              <w:bottom w:w="110" w:type="dxa"/>
              <w:end w:w="120" w:type="dxa"/>
            </w:tcMar>
            <w:vAlign w:val="center"/>
          </w:tcPr>
          <w:p>
            <w:pPr>
              <w:spacing w:after="0"/>
            </w:pPr>
            <w:r>
              <w:rPr>
                <w:rFonts w:ascii="Malgun Gothic" w:hAnsi="Malgun Gothic" w:eastAsia="Malgun Gothic"/>
                <w:sz w:val="20"/>
              </w:rPr>
              <w:t>____________________</w:t>
            </w:r>
          </w:p>
        </w:tc>
      </w:tr>
    </w:tbl>
    <w:p>
      <w:pPr>
        <w:spacing w:before="400" w:after="160"/>
        <w:jc w:val="left"/>
      </w:pPr>
      <w:r>
        <w:rPr>
          <w:rFonts w:ascii="Malgun Gothic" w:hAnsi="Malgun Gothic" w:eastAsia="Malgun Gothic"/>
          <w:b/>
          <w:color w:val="1F4E79"/>
          <w:sz w:val="28"/>
        </w:rPr>
        <w:t>목차</w:t>
      </w:r>
    </w:p>
    <w:p>
      <w:pPr>
        <w:spacing w:after="40"/>
        <w:ind w:left="0"/>
      </w:pPr>
      <w:r>
        <w:rPr>
          <w:rFonts w:ascii="Malgun Gothic" w:hAnsi="Malgun Gothic" w:eastAsia="Malgun Gothic"/>
          <w:sz w:val="20"/>
        </w:rPr>
        <w:t>Ⅰ. 서론</w:t>
      </w:r>
    </w:p>
    <w:p>
      <w:pPr>
        <w:spacing w:after="40"/>
        <w:ind w:left="0"/>
      </w:pPr>
      <w:r>
        <w:rPr>
          <w:rFonts w:ascii="Malgun Gothic" w:hAnsi="Malgun Gothic" w:eastAsia="Malgun Gothic"/>
          <w:sz w:val="20"/>
        </w:rPr>
        <w:t>Ⅱ. 본론</w:t>
      </w:r>
    </w:p>
    <w:p>
      <w:pPr>
        <w:spacing w:after="40"/>
        <w:ind w:left="200"/>
      </w:pPr>
      <w:r>
        <w:rPr>
          <w:rFonts w:ascii="Malgun Gothic" w:hAnsi="Malgun Gothic" w:eastAsia="Malgun Gothic"/>
          <w:sz w:val="20"/>
        </w:rPr>
        <w:t xml:space="preserve">   1. 변화 대상 행동의 선정과 조작적 정의</w:t>
      </w:r>
    </w:p>
    <w:p>
      <w:pPr>
        <w:spacing w:after="40"/>
        <w:ind w:left="200"/>
      </w:pPr>
      <w:r>
        <w:rPr>
          <w:rFonts w:ascii="Malgun Gothic" w:hAnsi="Malgun Gothic" w:eastAsia="Malgun Gothic"/>
          <w:sz w:val="20"/>
        </w:rPr>
        <w:t xml:space="preserve">   2. 학습이론에 따른 행동의 형성 원인</w:t>
      </w:r>
    </w:p>
    <w:p>
      <w:pPr>
        <w:spacing w:after="40"/>
        <w:ind w:left="200"/>
      </w:pPr>
      <w:r>
        <w:rPr>
          <w:rFonts w:ascii="Malgun Gothic" w:hAnsi="Malgun Gothic" w:eastAsia="Malgun Gothic"/>
          <w:sz w:val="20"/>
        </w:rPr>
        <w:t xml:space="preserve">   3. 행동 기능 분석: A-B-C 수반성</w:t>
      </w:r>
    </w:p>
    <w:p>
      <w:pPr>
        <w:spacing w:after="40"/>
        <w:ind w:left="200"/>
      </w:pPr>
      <w:r>
        <w:rPr>
          <w:rFonts w:ascii="Malgun Gothic" w:hAnsi="Malgun Gothic" w:eastAsia="Malgun Gothic"/>
          <w:sz w:val="20"/>
        </w:rPr>
        <w:t xml:space="preserve">   4. 행동 변화 목표와 구체적 실행 방안</w:t>
      </w:r>
    </w:p>
    <w:p>
      <w:pPr>
        <w:spacing w:after="40"/>
        <w:ind w:left="200"/>
      </w:pPr>
      <w:r>
        <w:rPr>
          <w:rFonts w:ascii="Malgun Gothic" w:hAnsi="Malgun Gothic" w:eastAsia="Malgun Gothic"/>
          <w:sz w:val="20"/>
        </w:rPr>
        <w:t xml:space="preserve">   5. 4주 자기관리 계획과 평가 기준</w:t>
      </w:r>
    </w:p>
    <w:p>
      <w:pPr>
        <w:spacing w:after="40"/>
        <w:ind w:left="0"/>
      </w:pPr>
      <w:r>
        <w:rPr>
          <w:rFonts w:ascii="Malgun Gothic" w:hAnsi="Malgun Gothic" w:eastAsia="Malgun Gothic"/>
          <w:sz w:val="20"/>
        </w:rPr>
        <w:t>Ⅲ. 결론</w:t>
      </w:r>
    </w:p>
    <w:p>
      <w:pPr>
        <w:spacing w:after="40"/>
        <w:ind w:left="0"/>
      </w:pPr>
      <w:r>
        <w:rPr>
          <w:rFonts w:ascii="Malgun Gothic" w:hAnsi="Malgun Gothic" w:eastAsia="Malgun Gothic"/>
          <w:sz w:val="20"/>
        </w:rPr>
        <w:t>Ⅳ. 참고문헌</w:t>
      </w:r>
    </w:p>
    <w:p>
      <w:r>
        <w:br w:type="page"/>
      </w:r>
    </w:p>
    <w:p>
      <w:pPr>
        <w:pStyle w:val="Heading1"/>
        <w:keepNext/>
        <w:spacing w:before="240" w:after="120" w:line="288" w:lineRule="auto"/>
        <w:jc w:val="left"/>
      </w:pPr>
      <w:r>
        <w:t>Ⅰ. 서론</w:t>
      </w:r>
    </w:p>
    <w:p>
      <w:pPr>
        <w:spacing w:before="0" w:after="120" w:line="384" w:lineRule="auto"/>
        <w:ind w:firstLine="210"/>
        <w:jc w:val="both"/>
      </w:pPr>
      <w:r>
        <w:rPr>
          <w:rFonts w:ascii="Malgun Gothic" w:hAnsi="Malgun Gothic" w:eastAsia="Malgun Gothic"/>
          <w:sz w:val="21"/>
        </w:rPr>
        <w:t>인간의 행동은 단순히 개인의 의지나 성격만으로 형성되는 것이 아니라, 특정 자극과 결과가 반복적으로 연결되는 학습 과정 속에서 강화되거나 약화된다. 일상에서 반복되는 습관을 자세히 살펴보면 행동 직전에 나타나는 환경적 단서, 행동을 통해 즉시 얻게 되는 보상, 주변 사람의 행동을 관찰하면서 형성된 기대가 서로 복합적으로 작용하고 있음을 확인할 수 있다. 따라서 바람직하지 않은 행동을 변화시키기 위해서는 “참아야 한다”는 결심만 강조하기보다 그 행동이 어떤 원리로 습득되고 유지되는지 분석한 후, 동일한 학습 원리를 활용하여 새로운 행동을 설계할 필요가 있다.</w:t>
      </w:r>
    </w:p>
    <w:p>
      <w:pPr>
        <w:spacing w:before="0" w:after="120" w:line="384" w:lineRule="auto"/>
        <w:ind w:firstLine="210"/>
        <w:jc w:val="both"/>
      </w:pPr>
      <w:r>
        <w:rPr>
          <w:rFonts w:ascii="Malgun Gothic" w:hAnsi="Malgun Gothic" w:eastAsia="Malgun Gothic"/>
          <w:sz w:val="21"/>
        </w:rPr>
        <w:t>본 보고서에서 내가 제거하거나 감소시키고 싶은 행동은 과제를 시작해야 하는 시간에 스마트폰으로 짧은 영상, 인터넷 게시물, 메신저 알림을 반복적으로 확인하면서 학습 시작을 미루는 행동이다. 이 행동은 순간적으로 긴장과 부담을 줄여 주지만, 결과적으로 과제 수행 시간이 늦어지고 수면 시간이 부족해지며 제출 직전의 불안과 피로를 증가시킨다. 특히 과제의 난도가 높거나 분량이 많다고 느낄 때 스마트폰 사용 시간이 길어지는 경향이 있어, 단순한 기기 사용 문제가 아니라 학습 상황을 회피하는 행동으로 볼 수 있다.</w:t>
      </w:r>
    </w:p>
    <w:p>
      <w:pPr>
        <w:spacing w:before="0" w:after="120" w:line="384" w:lineRule="auto"/>
        <w:ind w:firstLine="210"/>
        <w:jc w:val="both"/>
      </w:pPr>
      <w:r>
        <w:rPr>
          <w:rFonts w:ascii="Malgun Gothic" w:hAnsi="Malgun Gothic" w:eastAsia="Malgun Gothic"/>
          <w:sz w:val="21"/>
        </w:rPr>
        <w:t>이하에서는 고전적 조건형성, 조작적 조건형성, 관찰학습의 관점에서 해당 행동이 형성되고 유지되는 원인을 분석한다. 또한 A-B-C 수반성 모형을 활용하여 행동의 기능을 구체적으로 파악하고, 자극 통제, 차별강화, 행동조성, 프리맥 원리, 자기관찰 등을 결합한 4주 변화 계획을 제시하고자 한다. 분석의 목적은 스마트폰 사용을 완전히 금지하는 데 있지 않다. 핵심은 학습 시작을 방해하는 자동적 사용을 줄이고, 계획된 시간에 과제를 시작하는 행동을 안정적인 습관으로 발달시키는 것이다.</w:t>
      </w:r>
    </w:p>
    <w:p>
      <w:pPr>
        <w:pStyle w:val="Heading1"/>
        <w:keepNext/>
        <w:spacing w:before="240" w:after="120" w:line="288" w:lineRule="auto"/>
        <w:jc w:val="left"/>
      </w:pPr>
      <w:r>
        <w:t>Ⅱ. 본론</w:t>
      </w:r>
    </w:p>
    <w:p>
      <w:pPr>
        <w:pStyle w:val="Heading2"/>
        <w:keepNext/>
        <w:spacing w:before="160" w:after="120" w:line="288" w:lineRule="auto"/>
        <w:jc w:val="left"/>
      </w:pPr>
      <w:r>
        <w:t>1. 변화 대상 행동의 선정과 조작적 정의</w:t>
      </w:r>
    </w:p>
    <w:p>
      <w:pPr>
        <w:spacing w:before="0" w:after="120" w:line="384" w:lineRule="auto"/>
        <w:ind w:firstLine="210"/>
        <w:jc w:val="both"/>
      </w:pPr>
      <w:r>
        <w:rPr>
          <w:rFonts w:ascii="Malgun Gothic" w:hAnsi="Malgun Gothic" w:eastAsia="Malgun Gothic"/>
          <w:sz w:val="21"/>
        </w:rPr>
        <w:t>행동 변화의 첫 단계는 막연한 표현을 관찰 가능한 행동으로 바꾸는 것이다. “집중력이 부족하다” 또는 “의지가 약하다”는 표현은 직접 측정하기 어렵고, 변화 여부를 객관적으로 판단하기도 어렵다. 이에 본 보고서에서는 목표 행동을 다음과 같이 조작적으로 정의하였다. 제거 또는 감소시키려는 행동은 예정된 과제 시작 시각 이후 30분 이상 스마트폰의 영상·SNS·커뮤니티·메신저 콘텐츠를 연속적으로 확인하여 학습 시작을 지연하는 행동이다. 반대로 발달시키려는 대체 행동은 예정 시각 전후 10분 이내에 스마트폰을 지정된 보관 장소에 두고, 과제 파일을 열어 최소 10분 동안 첫 번째 세부 과업을 수행하는 행동이다.</w:t>
      </w:r>
    </w:p>
    <w:tbl>
      <w:tblPr>
        <w:tblStyle w:val="TableGrid"/>
        <w:tblW w:type="auto" w:w="0"/>
        <w:jc w:val="center"/>
        <w:tblLook w:firstColumn="1" w:firstRow="1" w:lastColumn="0" w:lastRow="0" w:noHBand="0" w:noVBand="1" w:val="04A0"/>
      </w:tblPr>
      <w:tblGrid>
        <w:gridCol w:w="2412"/>
        <w:gridCol w:w="2412"/>
        <w:gridCol w:w="2412"/>
        <w:gridCol w:w="2412"/>
      </w:tblGrid>
      <w:tr>
        <w:trPr>
          <w:tblHeader w:val="true"/>
          <w:cantSplit/>
        </w:trPr>
        <w:tc>
          <w:tcPr>
            <w:tcW w:type="dxa" w:w="2412"/>
            <w:shd w:fill="D9EAF7"/>
          </w:tcPr>
          <w:p>
            <w:pPr>
              <w:jc w:val="center"/>
            </w:pPr>
            <w:r>
              <w:rPr>
                <w:rFonts w:ascii="Malgun Gothic" w:hAnsi="Malgun Gothic" w:eastAsia="Malgun Gothic"/>
                <w:b/>
                <w:color w:val="1F4E79"/>
                <w:sz w:val="19"/>
              </w:rPr>
              <w:t>측정 항목</w:t>
            </w:r>
          </w:p>
        </w:tc>
        <w:tc>
          <w:tcPr>
            <w:tcW w:type="dxa" w:w="2412"/>
            <w:shd w:fill="D9EAF7"/>
          </w:tcPr>
          <w:p>
            <w:pPr>
              <w:jc w:val="center"/>
            </w:pPr>
            <w:r>
              <w:rPr>
                <w:rFonts w:ascii="Malgun Gothic" w:hAnsi="Malgun Gothic" w:eastAsia="Malgun Gothic"/>
                <w:b/>
                <w:color w:val="1F4E79"/>
                <w:sz w:val="19"/>
              </w:rPr>
              <w:t>현재 수준</w:t>
            </w:r>
          </w:p>
        </w:tc>
        <w:tc>
          <w:tcPr>
            <w:tcW w:type="dxa" w:w="2412"/>
            <w:shd w:fill="D9EAF7"/>
          </w:tcPr>
          <w:p>
            <w:pPr>
              <w:jc w:val="center"/>
            </w:pPr>
            <w:r>
              <w:rPr>
                <w:rFonts w:ascii="Malgun Gothic" w:hAnsi="Malgun Gothic" w:eastAsia="Malgun Gothic"/>
                <w:b/>
                <w:color w:val="1F4E79"/>
                <w:sz w:val="19"/>
              </w:rPr>
              <w:t>변화 목표</w:t>
            </w:r>
          </w:p>
        </w:tc>
        <w:tc>
          <w:tcPr>
            <w:tcW w:type="dxa" w:w="2412"/>
            <w:shd w:fill="D9EAF7"/>
          </w:tcPr>
          <w:p>
            <w:pPr>
              <w:jc w:val="center"/>
            </w:pPr>
            <w:r>
              <w:rPr>
                <w:rFonts w:ascii="Malgun Gothic" w:hAnsi="Malgun Gothic" w:eastAsia="Malgun Gothic"/>
                <w:b/>
                <w:color w:val="1F4E79"/>
                <w:sz w:val="19"/>
              </w:rPr>
              <w:t>측정 방법</w:t>
            </w:r>
          </w:p>
        </w:tc>
      </w:tr>
      <w:tr>
        <w:trPr>
          <w:cantSplit/>
        </w:trPr>
        <w:tc>
          <w:tcPr>
            <w:tcW w:type="dxa" w:w="2412"/>
            <w:tcMar>
              <w:top w:w="90" w:type="dxa"/>
              <w:start w:w="90" w:type="dxa"/>
              <w:bottom w:w="90" w:type="dxa"/>
              <w:end w:w="90" w:type="dxa"/>
            </w:tcMar>
          </w:tcPr>
          <w:p>
            <w:pPr>
              <w:jc w:val="left"/>
            </w:pPr>
            <w:r>
              <w:rPr>
                <w:rFonts w:ascii="Malgun Gothic" w:hAnsi="Malgun Gothic" w:eastAsia="Malgun Gothic"/>
                <w:sz w:val="18"/>
              </w:rPr>
              <w:t>학습 시작 지연</w:t>
            </w:r>
          </w:p>
        </w:tc>
        <w:tc>
          <w:tcPr>
            <w:tcW w:type="dxa" w:w="2412"/>
            <w:tcMar>
              <w:top w:w="90" w:type="dxa"/>
              <w:start w:w="90" w:type="dxa"/>
              <w:bottom w:w="90" w:type="dxa"/>
              <w:end w:w="90" w:type="dxa"/>
            </w:tcMar>
          </w:tcPr>
          <w:p>
            <w:pPr>
              <w:jc w:val="center"/>
            </w:pPr>
            <w:r>
              <w:rPr>
                <w:rFonts w:ascii="Malgun Gothic" w:hAnsi="Malgun Gothic" w:eastAsia="Malgun Gothic"/>
                <w:sz w:val="18"/>
              </w:rPr>
              <w:t>주 4~5회, 평균 60~90분</w:t>
            </w:r>
          </w:p>
        </w:tc>
        <w:tc>
          <w:tcPr>
            <w:tcW w:type="dxa" w:w="2412"/>
            <w:tcMar>
              <w:top w:w="90" w:type="dxa"/>
              <w:start w:w="90" w:type="dxa"/>
              <w:bottom w:w="90" w:type="dxa"/>
              <w:end w:w="90" w:type="dxa"/>
            </w:tcMar>
          </w:tcPr>
          <w:p>
            <w:pPr>
              <w:jc w:val="center"/>
            </w:pPr>
            <w:r>
              <w:rPr>
                <w:rFonts w:ascii="Malgun Gothic" w:hAnsi="Malgun Gothic" w:eastAsia="Malgun Gothic"/>
                <w:sz w:val="18"/>
              </w:rPr>
              <w:t>주 1회 이하, 15분 이내</w:t>
            </w:r>
          </w:p>
        </w:tc>
        <w:tc>
          <w:tcPr>
            <w:tcW w:type="dxa" w:w="2412"/>
            <w:tcMar>
              <w:top w:w="90" w:type="dxa"/>
              <w:start w:w="90" w:type="dxa"/>
              <w:bottom w:w="90" w:type="dxa"/>
              <w:end w:w="90" w:type="dxa"/>
            </w:tcMar>
          </w:tcPr>
          <w:p>
            <w:pPr>
              <w:jc w:val="center"/>
            </w:pPr>
            <w:r>
              <w:rPr>
                <w:rFonts w:ascii="Malgun Gothic" w:hAnsi="Malgun Gothic" w:eastAsia="Malgun Gothic"/>
                <w:sz w:val="18"/>
              </w:rPr>
              <w:t>계획 시각과 실제 시작 시각 기록</w:t>
            </w:r>
          </w:p>
        </w:tc>
      </w:tr>
      <w:tr>
        <w:trPr>
          <w:cantSplit/>
        </w:trPr>
        <w:tc>
          <w:tcPr>
            <w:tcW w:type="dxa" w:w="2412"/>
            <w:tcMar>
              <w:top w:w="90" w:type="dxa"/>
              <w:start w:w="90" w:type="dxa"/>
              <w:bottom w:w="90" w:type="dxa"/>
              <w:end w:w="90" w:type="dxa"/>
            </w:tcMar>
          </w:tcPr>
          <w:p>
            <w:pPr>
              <w:jc w:val="left"/>
            </w:pPr>
            <w:r>
              <w:rPr>
                <w:rFonts w:ascii="Malgun Gothic" w:hAnsi="Malgun Gothic" w:eastAsia="Malgun Gothic"/>
                <w:sz w:val="18"/>
              </w:rPr>
              <w:t>무계획 스마트폰 사용</w:t>
            </w:r>
          </w:p>
        </w:tc>
        <w:tc>
          <w:tcPr>
            <w:tcW w:type="dxa" w:w="2412"/>
            <w:tcMar>
              <w:top w:w="90" w:type="dxa"/>
              <w:start w:w="90" w:type="dxa"/>
              <w:bottom w:w="90" w:type="dxa"/>
              <w:end w:w="90" w:type="dxa"/>
            </w:tcMar>
          </w:tcPr>
          <w:p>
            <w:pPr>
              <w:jc w:val="center"/>
            </w:pPr>
            <w:r>
              <w:rPr>
                <w:rFonts w:ascii="Malgun Gothic" w:hAnsi="Malgun Gothic" w:eastAsia="Malgun Gothic"/>
                <w:sz w:val="18"/>
              </w:rPr>
              <w:t>학습 전 평균 70분</w:t>
            </w:r>
          </w:p>
        </w:tc>
        <w:tc>
          <w:tcPr>
            <w:tcW w:type="dxa" w:w="2412"/>
            <w:tcMar>
              <w:top w:w="90" w:type="dxa"/>
              <w:start w:w="90" w:type="dxa"/>
              <w:bottom w:w="90" w:type="dxa"/>
              <w:end w:w="90" w:type="dxa"/>
            </w:tcMar>
          </w:tcPr>
          <w:p>
            <w:pPr>
              <w:jc w:val="center"/>
            </w:pPr>
            <w:r>
              <w:rPr>
                <w:rFonts w:ascii="Malgun Gothic" w:hAnsi="Malgun Gothic" w:eastAsia="Malgun Gothic"/>
                <w:sz w:val="18"/>
              </w:rPr>
              <w:t>학습 전 15분 이하</w:t>
            </w:r>
          </w:p>
        </w:tc>
        <w:tc>
          <w:tcPr>
            <w:tcW w:type="dxa" w:w="2412"/>
            <w:tcMar>
              <w:top w:w="90" w:type="dxa"/>
              <w:start w:w="90" w:type="dxa"/>
              <w:bottom w:w="90" w:type="dxa"/>
              <w:end w:w="90" w:type="dxa"/>
            </w:tcMar>
          </w:tcPr>
          <w:p>
            <w:pPr>
              <w:jc w:val="center"/>
            </w:pPr>
            <w:r>
              <w:rPr>
                <w:rFonts w:ascii="Malgun Gothic" w:hAnsi="Malgun Gothic" w:eastAsia="Malgun Gothic"/>
                <w:sz w:val="18"/>
              </w:rPr>
              <w:t>스크린타임 및 타이머 기록</w:t>
            </w:r>
          </w:p>
        </w:tc>
      </w:tr>
      <w:tr>
        <w:trPr>
          <w:cantSplit/>
        </w:trPr>
        <w:tc>
          <w:tcPr>
            <w:tcW w:type="dxa" w:w="2412"/>
            <w:tcMar>
              <w:top w:w="90" w:type="dxa"/>
              <w:start w:w="90" w:type="dxa"/>
              <w:bottom w:w="90" w:type="dxa"/>
              <w:end w:w="90" w:type="dxa"/>
            </w:tcMar>
          </w:tcPr>
          <w:p>
            <w:pPr>
              <w:jc w:val="left"/>
            </w:pPr>
            <w:r>
              <w:rPr>
                <w:rFonts w:ascii="Malgun Gothic" w:hAnsi="Malgun Gothic" w:eastAsia="Malgun Gothic"/>
                <w:sz w:val="18"/>
              </w:rPr>
              <w:t>예정 시각 내 과제 시작</w:t>
            </w:r>
          </w:p>
        </w:tc>
        <w:tc>
          <w:tcPr>
            <w:tcW w:type="dxa" w:w="2412"/>
            <w:tcMar>
              <w:top w:w="90" w:type="dxa"/>
              <w:start w:w="90" w:type="dxa"/>
              <w:bottom w:w="90" w:type="dxa"/>
              <w:end w:w="90" w:type="dxa"/>
            </w:tcMar>
          </w:tcPr>
          <w:p>
            <w:pPr>
              <w:jc w:val="center"/>
            </w:pPr>
            <w:r>
              <w:rPr>
                <w:rFonts w:ascii="Malgun Gothic" w:hAnsi="Malgun Gothic" w:eastAsia="Malgun Gothic"/>
                <w:sz w:val="18"/>
              </w:rPr>
              <w:t>주 1~2회</w:t>
            </w:r>
          </w:p>
        </w:tc>
        <w:tc>
          <w:tcPr>
            <w:tcW w:type="dxa" w:w="2412"/>
            <w:tcMar>
              <w:top w:w="90" w:type="dxa"/>
              <w:start w:w="90" w:type="dxa"/>
              <w:bottom w:w="90" w:type="dxa"/>
              <w:end w:w="90" w:type="dxa"/>
            </w:tcMar>
          </w:tcPr>
          <w:p>
            <w:pPr>
              <w:jc w:val="center"/>
            </w:pPr>
            <w:r>
              <w:rPr>
                <w:rFonts w:ascii="Malgun Gothic" w:hAnsi="Malgun Gothic" w:eastAsia="Malgun Gothic"/>
                <w:sz w:val="18"/>
              </w:rPr>
              <w:t>주 5회 이상</w:t>
            </w:r>
          </w:p>
        </w:tc>
        <w:tc>
          <w:tcPr>
            <w:tcW w:type="dxa" w:w="2412"/>
            <w:tcMar>
              <w:top w:w="90" w:type="dxa"/>
              <w:start w:w="90" w:type="dxa"/>
              <w:bottom w:w="90" w:type="dxa"/>
              <w:end w:w="90" w:type="dxa"/>
            </w:tcMar>
          </w:tcPr>
          <w:p>
            <w:pPr>
              <w:jc w:val="center"/>
            </w:pPr>
            <w:r>
              <w:rPr>
                <w:rFonts w:ascii="Malgun Gothic" w:hAnsi="Malgun Gothic" w:eastAsia="Malgun Gothic"/>
                <w:sz w:val="18"/>
              </w:rPr>
              <w:t>과제 파일 최초 저장 시각 확인</w:t>
            </w:r>
          </w:p>
        </w:tc>
      </w:tr>
      <w:tr>
        <w:trPr>
          <w:cantSplit/>
        </w:trPr>
        <w:tc>
          <w:tcPr>
            <w:tcW w:type="dxa" w:w="2412"/>
            <w:tcMar>
              <w:top w:w="90" w:type="dxa"/>
              <w:start w:w="90" w:type="dxa"/>
              <w:bottom w:w="90" w:type="dxa"/>
              <w:end w:w="90" w:type="dxa"/>
            </w:tcMar>
          </w:tcPr>
          <w:p>
            <w:pPr>
              <w:jc w:val="left"/>
            </w:pPr>
            <w:r>
              <w:rPr>
                <w:rFonts w:ascii="Malgun Gothic" w:hAnsi="Malgun Gothic" w:eastAsia="Malgun Gothic"/>
                <w:sz w:val="18"/>
              </w:rPr>
              <w:t>집중 학습 지속</w:t>
            </w:r>
          </w:p>
        </w:tc>
        <w:tc>
          <w:tcPr>
            <w:tcW w:type="dxa" w:w="2412"/>
            <w:tcMar>
              <w:top w:w="90" w:type="dxa"/>
              <w:start w:w="90" w:type="dxa"/>
              <w:bottom w:w="90" w:type="dxa"/>
              <w:end w:w="90" w:type="dxa"/>
            </w:tcMar>
          </w:tcPr>
          <w:p>
            <w:pPr>
              <w:jc w:val="center"/>
            </w:pPr>
            <w:r>
              <w:rPr>
                <w:rFonts w:ascii="Malgun Gothic" w:hAnsi="Malgun Gothic" w:eastAsia="Malgun Gothic"/>
                <w:sz w:val="18"/>
              </w:rPr>
              <w:t>약 10~15분</w:t>
            </w:r>
          </w:p>
        </w:tc>
        <w:tc>
          <w:tcPr>
            <w:tcW w:type="dxa" w:w="2412"/>
            <w:tcMar>
              <w:top w:w="90" w:type="dxa"/>
              <w:start w:w="90" w:type="dxa"/>
              <w:bottom w:w="90" w:type="dxa"/>
              <w:end w:w="90" w:type="dxa"/>
            </w:tcMar>
          </w:tcPr>
          <w:p>
            <w:pPr>
              <w:jc w:val="center"/>
            </w:pPr>
            <w:r>
              <w:rPr>
                <w:rFonts w:ascii="Malgun Gothic" w:hAnsi="Malgun Gothic" w:eastAsia="Malgun Gothic"/>
                <w:sz w:val="18"/>
              </w:rPr>
              <w:t>25분 집중 2회 이상</w:t>
            </w:r>
          </w:p>
        </w:tc>
        <w:tc>
          <w:tcPr>
            <w:tcW w:type="dxa" w:w="2412"/>
            <w:tcMar>
              <w:top w:w="90" w:type="dxa"/>
              <w:start w:w="90" w:type="dxa"/>
              <w:bottom w:w="90" w:type="dxa"/>
              <w:end w:w="90" w:type="dxa"/>
            </w:tcMar>
          </w:tcPr>
          <w:p>
            <w:pPr>
              <w:jc w:val="center"/>
            </w:pPr>
            <w:r>
              <w:rPr>
                <w:rFonts w:ascii="Malgun Gothic" w:hAnsi="Malgun Gothic" w:eastAsia="Malgun Gothic"/>
                <w:sz w:val="18"/>
              </w:rPr>
              <w:t>집중 타이머 완료 횟수 기록</w:t>
            </w:r>
          </w:p>
        </w:tc>
      </w:tr>
    </w:tbl>
    <w:p>
      <w:pPr>
        <w:spacing w:before="0" w:after="120" w:line="384" w:lineRule="auto"/>
        <w:ind w:firstLine="210"/>
        <w:jc w:val="both"/>
      </w:pPr>
      <w:r>
        <w:rPr>
          <w:rFonts w:ascii="Malgun Gothic" w:hAnsi="Malgun Gothic" w:eastAsia="Malgun Gothic"/>
          <w:sz w:val="21"/>
        </w:rPr>
        <w:t>기초선 기록을 가정해 보면 이 행동은 평일 저녁, 특히 피로가 누적되거나 과제의 첫 문장을 어떻게 작성할지 불확실한 상황에서 자주 발생한다. 또한 스마트폰이 책상 위에 보이거나 알림음이 들릴 때 사용 가능성이 높아진다. 행동 직후에는 재미, 정보 확인, 긴장 감소라는 즉각적인 결과가 나타나지만, 장기적으로는 죄책감과 일정 압박이 커진다. 행동은 장기적 손실보다 즉각적 결과의 영향을 더 강하게 받기 때문에, 불리한 결과를 알고 있어도 반복될 수 있다.</w:t>
      </w:r>
    </w:p>
    <w:p>
      <w:pPr>
        <w:pStyle w:val="Heading2"/>
        <w:keepNext/>
        <w:spacing w:before="160" w:after="120" w:line="288" w:lineRule="auto"/>
        <w:jc w:val="left"/>
      </w:pPr>
      <w:r>
        <w:t>2. 학습이론에 따른 행동의 형성 원인</w:t>
      </w:r>
    </w:p>
    <w:p>
      <w:pPr>
        <w:pStyle w:val="Heading3"/>
        <w:keepNext/>
        <w:spacing w:before="160" w:after="120" w:line="288" w:lineRule="auto"/>
        <w:jc w:val="left"/>
      </w:pPr>
      <w:r>
        <w:t>1) 고전적 조건형성의 관점</w:t>
      </w:r>
    </w:p>
    <w:p>
      <w:pPr>
        <w:spacing w:before="0" w:after="120" w:line="384" w:lineRule="auto"/>
        <w:ind w:firstLine="210"/>
        <w:jc w:val="both"/>
      </w:pPr>
      <w:r>
        <w:rPr>
          <w:rFonts w:ascii="Malgun Gothic" w:hAnsi="Malgun Gothic" w:eastAsia="Malgun Gothic"/>
          <w:sz w:val="21"/>
        </w:rPr>
        <w:t>고전적 조건형성은 원래 중립적이었던 자극이 정서적 반응을 유발하는 자극과 반복적으로 결합되면서, 나중에는 그 자극만으로도 유사한 반응을 일으키는 과정이다. 나의 경우 과제 안내문, 빈 문서 화면, 책상에 놓인 교재는 처음부터 불안을 일으키는 자극은 아니었다. 그러나 촉박한 마감, 어려운 과제, 낮은 성취 경험과 반복적으로 결합되면서 과제 관련 단서 자체가 긴장과 부담을 유발하는 조건자극으로 기능하게 되었다. 그 결과 과제 파일을 열거나 책상에 앉는 순간 답답함과 회피 욕구가 나타나고, 이 불편한 정서를 빠르게 줄일 수 있는 스마트폰 사용으로 이동하게 된다.</w:t>
      </w:r>
    </w:p>
    <w:p>
      <w:pPr>
        <w:spacing w:before="0" w:after="120" w:line="384" w:lineRule="auto"/>
        <w:ind w:firstLine="210"/>
        <w:jc w:val="both"/>
      </w:pPr>
      <w:r>
        <w:rPr>
          <w:rFonts w:ascii="Malgun Gothic" w:hAnsi="Malgun Gothic" w:eastAsia="Malgun Gothic"/>
          <w:sz w:val="21"/>
        </w:rPr>
        <w:t>이 관점에서 행동을 변화시키려면 과제 단서와 불안의 연결을 약화시키고, 과제 단서를 작고 수행 가능한 성공 경험과 새롭게 연결해야 한다. 예를 들어 처음부터 두 시간 학습을 요구하지 않고 “파일 열기-제목 입력-자료 한 편 확인”처럼 매우 작은 행동을 수행한 뒤 짧은 휴식이나 선호 활동을 제공하면, 책상과 과제 화면이 압도감보다 통제 가능성과 성취감을 예고하는 자극으로 변화할 수 있다. 또한 같은 장소에서 오직 과제 시작 행동만 반복하면 환경 단서가 새로운 학습 반응을 촉진하는 역할을 하게 된다.</w:t>
      </w:r>
    </w:p>
    <w:p>
      <w:pPr>
        <w:pStyle w:val="Heading3"/>
        <w:keepNext/>
        <w:spacing w:before="160" w:after="120" w:line="288" w:lineRule="auto"/>
        <w:jc w:val="left"/>
      </w:pPr>
      <w:r>
        <w:t>2) 조작적 조건형성의 관점</w:t>
      </w:r>
    </w:p>
    <w:p>
      <w:pPr>
        <w:spacing w:before="0" w:after="120" w:line="384" w:lineRule="auto"/>
        <w:ind w:firstLine="210"/>
        <w:jc w:val="both"/>
      </w:pPr>
      <w:r>
        <w:rPr>
          <w:rFonts w:ascii="Malgun Gothic" w:hAnsi="Malgun Gothic" w:eastAsia="Malgun Gothic"/>
          <w:sz w:val="21"/>
        </w:rPr>
        <w:t>조작적 조건형성은 행동 이후에 제시되는 결과가 이후 행동의 발생 가능성을 변화시키는 과정이다. 스마트폰 사용은 여러 형태의 강화에 의해 유지된다. 첫째, 짧은 영상과 새로운 게시물은 재미와 호기심 충족이라는 정적 강화를 제공한다. 둘째, 과제를 시작할 때 느끼는 불안과 부담이 스마트폰을 보는 동안 일시적으로 감소하므로 부적 강화가 발생한다. 즉, 불쾌한 감정이 제거되는 결과가 회피 행동을 강화하는 것이다. 셋째, 새롭고 흥미로운 콘텐츠가 일정하지 않은 간격으로 나타나는 변동비율적 성격의 보상 구조는 사용 중단을 어렵게 만든다. 언제 흥미로운 정보가 나올지 예측할 수 없기 때문에 반복 확인이 지속된다.</w:t>
      </w:r>
    </w:p>
    <w:p>
      <w:pPr>
        <w:spacing w:before="0" w:after="120" w:line="384" w:lineRule="auto"/>
        <w:ind w:firstLine="210"/>
        <w:jc w:val="both"/>
      </w:pPr>
      <w:r>
        <w:rPr>
          <w:rFonts w:ascii="Malgun Gothic" w:hAnsi="Malgun Gothic" w:eastAsia="Malgun Gothic"/>
          <w:sz w:val="21"/>
        </w:rPr>
        <w:t>반면 과제를 시작하는 행동은 즉각적인 보상이 적고 노력과 불편을 먼저 요구한다. 과제를 완료한 뒤 얻는 만족감이나 좋은 성적은 지연된 강화물이므로, 즉각적인 스마트폰 보상과 경쟁할 때 상대적으로 약하게 작용한다. 따라서 변화 계획에서는 바람직한 학습 시작 행동 직후 작지만 확실한 보상을 제공하고, 학습 회피 행동이 가져오는 즉각적 보상을 줄여야 한다. 이러한 강화 조건의 재구성이 이루어지지 않으면, 단순한 결심은 피로나 스트레스가 높아지는 순간 쉽게 무너질 수 있다.</w:t>
      </w:r>
    </w:p>
    <w:p>
      <w:pPr>
        <w:pStyle w:val="Heading3"/>
        <w:keepNext/>
        <w:spacing w:before="160" w:after="120" w:line="288" w:lineRule="auto"/>
        <w:jc w:val="left"/>
      </w:pPr>
      <w:r>
        <w:t>3) 관찰학습과 자기효능감의 관점</w:t>
      </w:r>
    </w:p>
    <w:p>
      <w:pPr>
        <w:spacing w:before="0" w:after="120" w:line="384" w:lineRule="auto"/>
        <w:ind w:firstLine="210"/>
        <w:jc w:val="both"/>
      </w:pPr>
      <w:r>
        <w:rPr>
          <w:rFonts w:ascii="Malgun Gothic" w:hAnsi="Malgun Gothic" w:eastAsia="Malgun Gothic"/>
          <w:sz w:val="21"/>
        </w:rPr>
        <w:t>관찰학습 이론에 따르면 사람은 타인의 행동과 그 결과를 관찰하면서 새로운 행동을 습득하고, 어떤 행동이 사회적으로 자연스러운지 판단한다. 일상에서 주변 사람들이 공부 중에도 메시지를 즉시 확인하거나, 온라인 콘텐츠에서 “멀티태스킹”을 효율적인 생활 방식처럼 보여 주는 장면을 반복적으로 접하면 스마트폰 확인 행동이 정상적이고 불가피한 행동으로 인식될 수 있다. 또한 과제를 빠르게 완성하는 사람의 결과만 보고 그 과정에서 사용한 세분화, 반복 연습, 환경 통제 전략을 보지 못하면 자신의 능력을 낮게 평가할 수 있다.</w:t>
      </w:r>
    </w:p>
    <w:p>
      <w:pPr>
        <w:spacing w:before="0" w:after="120" w:line="384" w:lineRule="auto"/>
        <w:ind w:firstLine="210"/>
        <w:jc w:val="both"/>
      </w:pPr>
      <w:r>
        <w:rPr>
          <w:rFonts w:ascii="Malgun Gothic" w:hAnsi="Malgun Gothic" w:eastAsia="Malgun Gothic"/>
          <w:sz w:val="21"/>
        </w:rPr>
        <w:t>자기효능감이 낮으면 과제 시작 전부터 실패를 예상하고, 불편을 견디기보다 회피 행동을 선택할 가능성이 커진다. 그러므로 변화 과정에서는 “집중력이 강한 사람”을 모방하기보다 구체적인 행동 절차를 관찰하고 적용해야 한다. 예컨대 학습 시작 전에 휴대전화를 다른 방에 두고, 25분 타이머를 설정한 뒤, 완료한 과업을 체크하는 사람의 방식을 모델로 삼을 수 있다. 내가 작은 목표를 반복적으로 달성한 기록 역시 자기모델링 자료가 되어 자기효능감을 높이는 역할을 한다.</w:t>
      </w:r>
    </w:p>
    <w:p>
      <w:pPr>
        <w:pStyle w:val="Heading2"/>
        <w:keepNext/>
        <w:spacing w:before="160" w:after="120" w:line="288" w:lineRule="auto"/>
        <w:jc w:val="left"/>
      </w:pPr>
      <w:r>
        <w:t>3. 행동 기능 분석: A-B-C 수반성</w:t>
      </w:r>
    </w:p>
    <w:p>
      <w:pPr>
        <w:spacing w:before="0" w:after="120" w:line="384" w:lineRule="auto"/>
        <w:ind w:firstLine="210"/>
        <w:jc w:val="both"/>
      </w:pPr>
      <w:r>
        <w:rPr>
          <w:rFonts w:ascii="Malgun Gothic" w:hAnsi="Malgun Gothic" w:eastAsia="Malgun Gothic"/>
          <w:sz w:val="21"/>
        </w:rPr>
        <w:t>A-B-C 수반성 모형은 행동을 선행사건(Antecedent), 행동(Behavior), 결과(Consequence)로 나누어 분석하는 방법이다. 동일한 스마트폰 사용이라도 행동이 나타나는 상황과 결과가 다르면 기능도 달라진다. 따라서 단순히 사용 시간을 줄이는 것보다 어떤 상황에서 무엇을 얻거나 피하기 위해 사용했는지 파악하는 것이 중요하다.</w:t>
      </w:r>
    </w:p>
    <w:tbl>
      <w:tblPr>
        <w:tblStyle w:val="TableGrid"/>
        <w:tblW w:type="auto" w:w="0"/>
        <w:jc w:val="center"/>
        <w:tblLook w:firstColumn="1" w:firstRow="1" w:lastColumn="0" w:lastRow="0" w:noHBand="0" w:noVBand="1" w:val="04A0"/>
      </w:tblPr>
      <w:tblGrid>
        <w:gridCol w:w="2412"/>
        <w:gridCol w:w="2412"/>
        <w:gridCol w:w="2412"/>
        <w:gridCol w:w="2412"/>
      </w:tblGrid>
      <w:tr>
        <w:trPr>
          <w:tblHeader w:val="true"/>
          <w:cantSplit/>
        </w:trPr>
        <w:tc>
          <w:tcPr>
            <w:tcW w:type="dxa" w:w="2412"/>
            <w:shd w:fill="D9EAF7"/>
          </w:tcPr>
          <w:p>
            <w:pPr>
              <w:jc w:val="center"/>
            </w:pPr>
            <w:r>
              <w:rPr>
                <w:rFonts w:ascii="Malgun Gothic" w:hAnsi="Malgun Gothic" w:eastAsia="Malgun Gothic"/>
                <w:b/>
                <w:color w:val="1F4E79"/>
                <w:sz w:val="18"/>
              </w:rPr>
              <w:t>상황</w:t>
            </w:r>
          </w:p>
        </w:tc>
        <w:tc>
          <w:tcPr>
            <w:tcW w:type="dxa" w:w="2412"/>
            <w:shd w:fill="D9EAF7"/>
          </w:tcPr>
          <w:p>
            <w:pPr>
              <w:jc w:val="center"/>
            </w:pPr>
            <w:r>
              <w:rPr>
                <w:rFonts w:ascii="Malgun Gothic" w:hAnsi="Malgun Gothic" w:eastAsia="Malgun Gothic"/>
                <w:b/>
                <w:color w:val="1F4E79"/>
                <w:sz w:val="18"/>
              </w:rPr>
              <w:t>A: 선행사건</w:t>
            </w:r>
          </w:p>
        </w:tc>
        <w:tc>
          <w:tcPr>
            <w:tcW w:type="dxa" w:w="2412"/>
            <w:shd w:fill="D9EAF7"/>
          </w:tcPr>
          <w:p>
            <w:pPr>
              <w:jc w:val="center"/>
            </w:pPr>
            <w:r>
              <w:rPr>
                <w:rFonts w:ascii="Malgun Gothic" w:hAnsi="Malgun Gothic" w:eastAsia="Malgun Gothic"/>
                <w:b/>
                <w:color w:val="1F4E79"/>
                <w:sz w:val="18"/>
              </w:rPr>
              <w:t>B: 행동</w:t>
            </w:r>
          </w:p>
        </w:tc>
        <w:tc>
          <w:tcPr>
            <w:tcW w:type="dxa" w:w="2412"/>
            <w:shd w:fill="D9EAF7"/>
          </w:tcPr>
          <w:p>
            <w:pPr>
              <w:jc w:val="center"/>
            </w:pPr>
            <w:r>
              <w:rPr>
                <w:rFonts w:ascii="Malgun Gothic" w:hAnsi="Malgun Gothic" w:eastAsia="Malgun Gothic"/>
                <w:b/>
                <w:color w:val="1F4E79"/>
                <w:sz w:val="18"/>
              </w:rPr>
              <w:t>C: 즉각적·지연된 결과</w:t>
            </w:r>
          </w:p>
        </w:tc>
      </w:tr>
      <w:tr>
        <w:trPr>
          <w:cantSplit/>
        </w:trPr>
        <w:tc>
          <w:tcPr>
            <w:tcW w:type="dxa" w:w="2412"/>
            <w:tcMar>
              <w:top w:w="90" w:type="dxa"/>
              <w:start w:w="80" w:type="dxa"/>
              <w:bottom w:w="90" w:type="dxa"/>
              <w:end w:w="80" w:type="dxa"/>
            </w:tcMar>
          </w:tcPr>
          <w:p>
            <w:r>
              <w:rPr>
                <w:rFonts w:ascii="Malgun Gothic" w:hAnsi="Malgun Gothic" w:eastAsia="Malgun Gothic"/>
                <w:sz w:val="17"/>
              </w:rPr>
              <w:t>과제 시작 전</w:t>
            </w:r>
          </w:p>
        </w:tc>
        <w:tc>
          <w:tcPr>
            <w:tcW w:type="dxa" w:w="2412"/>
            <w:tcMar>
              <w:top w:w="90" w:type="dxa"/>
              <w:start w:w="80" w:type="dxa"/>
              <w:bottom w:w="90" w:type="dxa"/>
              <w:end w:w="80" w:type="dxa"/>
            </w:tcMar>
          </w:tcPr>
          <w:p>
            <w:r>
              <w:rPr>
                <w:rFonts w:ascii="Malgun Gothic" w:hAnsi="Malgun Gothic" w:eastAsia="Malgun Gothic"/>
                <w:sz w:val="17"/>
              </w:rPr>
              <w:t>과제 난도가 높아 보임, 빈 문서 화면, 스마트폰이 책상 위에 있음</w:t>
            </w:r>
          </w:p>
        </w:tc>
        <w:tc>
          <w:tcPr>
            <w:tcW w:type="dxa" w:w="2412"/>
            <w:tcMar>
              <w:top w:w="90" w:type="dxa"/>
              <w:start w:w="80" w:type="dxa"/>
              <w:bottom w:w="90" w:type="dxa"/>
              <w:end w:w="80" w:type="dxa"/>
            </w:tcMar>
          </w:tcPr>
          <w:p>
            <w:r>
              <w:rPr>
                <w:rFonts w:ascii="Malgun Gothic" w:hAnsi="Malgun Gothic" w:eastAsia="Malgun Gothic"/>
                <w:sz w:val="17"/>
              </w:rPr>
              <w:t>알림 확인 후 짧은 영상과 게시물을 연속 탐색</w:t>
            </w:r>
          </w:p>
        </w:tc>
        <w:tc>
          <w:tcPr>
            <w:tcW w:type="dxa" w:w="2412"/>
            <w:tcMar>
              <w:top w:w="90" w:type="dxa"/>
              <w:start w:w="80" w:type="dxa"/>
              <w:bottom w:w="90" w:type="dxa"/>
              <w:end w:w="80" w:type="dxa"/>
            </w:tcMar>
          </w:tcPr>
          <w:p>
            <w:r>
              <w:rPr>
                <w:rFonts w:ascii="Malgun Gothic" w:hAnsi="Malgun Gothic" w:eastAsia="Malgun Gothic"/>
                <w:sz w:val="17"/>
              </w:rPr>
              <w:t>즉시: 불안 감소·재미 / 지연: 시작 지연·죄책감</w:t>
            </w:r>
          </w:p>
        </w:tc>
      </w:tr>
      <w:tr>
        <w:trPr>
          <w:cantSplit/>
        </w:trPr>
        <w:tc>
          <w:tcPr>
            <w:tcW w:type="dxa" w:w="2412"/>
            <w:tcMar>
              <w:top w:w="90" w:type="dxa"/>
              <w:start w:w="80" w:type="dxa"/>
              <w:bottom w:w="90" w:type="dxa"/>
              <w:end w:w="80" w:type="dxa"/>
            </w:tcMar>
          </w:tcPr>
          <w:p>
            <w:r>
              <w:rPr>
                <w:rFonts w:ascii="Malgun Gothic" w:hAnsi="Malgun Gothic" w:eastAsia="Malgun Gothic"/>
                <w:sz w:val="17"/>
              </w:rPr>
              <w:t>자료 검색 중</w:t>
            </w:r>
          </w:p>
        </w:tc>
        <w:tc>
          <w:tcPr>
            <w:tcW w:type="dxa" w:w="2412"/>
            <w:tcMar>
              <w:top w:w="90" w:type="dxa"/>
              <w:start w:w="80" w:type="dxa"/>
              <w:bottom w:w="90" w:type="dxa"/>
              <w:end w:w="80" w:type="dxa"/>
            </w:tcMar>
          </w:tcPr>
          <w:p>
            <w:r>
              <w:rPr>
                <w:rFonts w:ascii="Malgun Gothic" w:hAnsi="Malgun Gothic" w:eastAsia="Malgun Gothic"/>
                <w:sz w:val="17"/>
              </w:rPr>
              <w:t>관련 자료를 찾다가 광고·추천 콘텐츠 노출</w:t>
            </w:r>
          </w:p>
        </w:tc>
        <w:tc>
          <w:tcPr>
            <w:tcW w:type="dxa" w:w="2412"/>
            <w:tcMar>
              <w:top w:w="90" w:type="dxa"/>
              <w:start w:w="80" w:type="dxa"/>
              <w:bottom w:w="90" w:type="dxa"/>
              <w:end w:w="80" w:type="dxa"/>
            </w:tcMar>
          </w:tcPr>
          <w:p>
            <w:r>
              <w:rPr>
                <w:rFonts w:ascii="Malgun Gothic" w:hAnsi="Malgun Gothic" w:eastAsia="Malgun Gothic"/>
                <w:sz w:val="17"/>
              </w:rPr>
              <w:t>검색 목적과 무관한 링크를 열어 이동</w:t>
            </w:r>
          </w:p>
        </w:tc>
        <w:tc>
          <w:tcPr>
            <w:tcW w:type="dxa" w:w="2412"/>
            <w:tcMar>
              <w:top w:w="90" w:type="dxa"/>
              <w:start w:w="80" w:type="dxa"/>
              <w:bottom w:w="90" w:type="dxa"/>
              <w:end w:w="80" w:type="dxa"/>
            </w:tcMar>
          </w:tcPr>
          <w:p>
            <w:r>
              <w:rPr>
                <w:rFonts w:ascii="Malgun Gothic" w:hAnsi="Malgun Gothic" w:eastAsia="Malgun Gothic"/>
                <w:sz w:val="17"/>
              </w:rPr>
              <w:t>즉시: 새로운 정보 자극 / 지연: 작업 흐름 단절</w:t>
            </w:r>
          </w:p>
        </w:tc>
      </w:tr>
      <w:tr>
        <w:trPr>
          <w:cantSplit/>
        </w:trPr>
        <w:tc>
          <w:tcPr>
            <w:tcW w:type="dxa" w:w="2412"/>
            <w:tcMar>
              <w:top w:w="90" w:type="dxa"/>
              <w:start w:w="80" w:type="dxa"/>
              <w:bottom w:w="90" w:type="dxa"/>
              <w:end w:w="80" w:type="dxa"/>
            </w:tcMar>
          </w:tcPr>
          <w:p>
            <w:r>
              <w:rPr>
                <w:rFonts w:ascii="Malgun Gothic" w:hAnsi="Malgun Gothic" w:eastAsia="Malgun Gothic"/>
                <w:sz w:val="17"/>
              </w:rPr>
              <w:t>피로한 저녁</w:t>
            </w:r>
          </w:p>
        </w:tc>
        <w:tc>
          <w:tcPr>
            <w:tcW w:type="dxa" w:w="2412"/>
            <w:tcMar>
              <w:top w:w="90" w:type="dxa"/>
              <w:start w:w="80" w:type="dxa"/>
              <w:bottom w:w="90" w:type="dxa"/>
              <w:end w:w="80" w:type="dxa"/>
            </w:tcMar>
          </w:tcPr>
          <w:p>
            <w:r>
              <w:rPr>
                <w:rFonts w:ascii="Malgun Gothic" w:hAnsi="Malgun Gothic" w:eastAsia="Malgun Gothic"/>
                <w:sz w:val="17"/>
              </w:rPr>
              <w:t>퇴근·일과 후 피로, “조금 쉬고 하자”는 생각</w:t>
            </w:r>
          </w:p>
        </w:tc>
        <w:tc>
          <w:tcPr>
            <w:tcW w:type="dxa" w:w="2412"/>
            <w:tcMar>
              <w:top w:w="90" w:type="dxa"/>
              <w:start w:w="80" w:type="dxa"/>
              <w:bottom w:w="90" w:type="dxa"/>
              <w:end w:w="80" w:type="dxa"/>
            </w:tcMar>
          </w:tcPr>
          <w:p>
            <w:r>
              <w:rPr>
                <w:rFonts w:ascii="Malgun Gothic" w:hAnsi="Malgun Gothic" w:eastAsia="Malgun Gothic"/>
                <w:sz w:val="17"/>
              </w:rPr>
              <w:t>침대에서 스마트폰을 사용하며 시작을 미룸</w:t>
            </w:r>
          </w:p>
        </w:tc>
        <w:tc>
          <w:tcPr>
            <w:tcW w:type="dxa" w:w="2412"/>
            <w:tcMar>
              <w:top w:w="90" w:type="dxa"/>
              <w:start w:w="80" w:type="dxa"/>
              <w:bottom w:w="90" w:type="dxa"/>
              <w:end w:w="80" w:type="dxa"/>
            </w:tcMar>
          </w:tcPr>
          <w:p>
            <w:r>
              <w:rPr>
                <w:rFonts w:ascii="Malgun Gothic" w:hAnsi="Malgun Gothic" w:eastAsia="Malgun Gothic"/>
                <w:sz w:val="17"/>
              </w:rPr>
              <w:t>즉시: 휴식감 / 지연: 늦은 수면·다음 날 피로</w:t>
            </w:r>
          </w:p>
        </w:tc>
      </w:tr>
      <w:tr>
        <w:trPr>
          <w:cantSplit/>
        </w:trPr>
        <w:tc>
          <w:tcPr>
            <w:tcW w:type="dxa" w:w="2412"/>
            <w:tcMar>
              <w:top w:w="90" w:type="dxa"/>
              <w:start w:w="80" w:type="dxa"/>
              <w:bottom w:w="90" w:type="dxa"/>
              <w:end w:w="80" w:type="dxa"/>
            </w:tcMar>
          </w:tcPr>
          <w:p>
            <w:r>
              <w:rPr>
                <w:rFonts w:ascii="Malgun Gothic" w:hAnsi="Malgun Gothic" w:eastAsia="Malgun Gothic"/>
                <w:sz w:val="17"/>
              </w:rPr>
              <w:t>마감 직전</w:t>
            </w:r>
          </w:p>
        </w:tc>
        <w:tc>
          <w:tcPr>
            <w:tcW w:type="dxa" w:w="2412"/>
            <w:tcMar>
              <w:top w:w="90" w:type="dxa"/>
              <w:start w:w="80" w:type="dxa"/>
              <w:bottom w:w="90" w:type="dxa"/>
              <w:end w:w="80" w:type="dxa"/>
            </w:tcMar>
          </w:tcPr>
          <w:p>
            <w:r>
              <w:rPr>
                <w:rFonts w:ascii="Malgun Gothic" w:hAnsi="Malgun Gothic" w:eastAsia="Malgun Gothic"/>
                <w:sz w:val="17"/>
              </w:rPr>
              <w:t>남은 시간이 부족하여 불안이 커짐</w:t>
            </w:r>
          </w:p>
        </w:tc>
        <w:tc>
          <w:tcPr>
            <w:tcW w:type="dxa" w:w="2412"/>
            <w:tcMar>
              <w:top w:w="90" w:type="dxa"/>
              <w:start w:w="80" w:type="dxa"/>
              <w:bottom w:w="90" w:type="dxa"/>
              <w:end w:w="80" w:type="dxa"/>
            </w:tcMar>
          </w:tcPr>
          <w:p>
            <w:r>
              <w:rPr>
                <w:rFonts w:ascii="Malgun Gothic" w:hAnsi="Malgun Gothic" w:eastAsia="Malgun Gothic"/>
                <w:sz w:val="17"/>
              </w:rPr>
              <w:t>잠시 확인하려다 반복 확인</w:t>
            </w:r>
          </w:p>
        </w:tc>
        <w:tc>
          <w:tcPr>
            <w:tcW w:type="dxa" w:w="2412"/>
            <w:tcMar>
              <w:top w:w="90" w:type="dxa"/>
              <w:start w:w="80" w:type="dxa"/>
              <w:bottom w:w="90" w:type="dxa"/>
              <w:end w:w="80" w:type="dxa"/>
            </w:tcMar>
          </w:tcPr>
          <w:p>
            <w:r>
              <w:rPr>
                <w:rFonts w:ascii="Malgun Gothic" w:hAnsi="Malgun Gothic" w:eastAsia="Malgun Gothic"/>
                <w:sz w:val="17"/>
              </w:rPr>
              <w:t>즉시: 현실 회피 / 지연: 압박 증가·성과 저하</w:t>
            </w:r>
          </w:p>
        </w:tc>
      </w:tr>
    </w:tbl>
    <w:p>
      <w:pPr>
        <w:spacing w:before="0" w:after="120" w:line="384" w:lineRule="auto"/>
        <w:ind w:firstLine="210"/>
        <w:jc w:val="both"/>
      </w:pPr>
      <w:r>
        <w:rPr>
          <w:rFonts w:ascii="Malgun Gothic" w:hAnsi="Malgun Gothic" w:eastAsia="Malgun Gothic"/>
          <w:sz w:val="21"/>
        </w:rPr>
        <w:t>분석 결과, 이 행동의 핵심 기능은 과제 수행에서 느끼는 불편한 정서를 피하는 것과 즉각적인 감각적 보상을 얻는 것이다. 따라서 스마트폰만 제거하면 다른 회피 행동으로 대체될 가능성이 있다. 예를 들어 책상 정리, 간식 먹기, 불필요한 자료 검색이 새 회피 행동이 될 수 있다. 변화 계획은 스마트폰 접근성을 낮추는 동시에 과제 불안을 견딜 수 있도록 과업을 작게 나누고, 시작 행동에 즉각적 강화를 제공해야 한다.</w:t>
      </w:r>
    </w:p>
    <w:p>
      <w:pPr>
        <w:pStyle w:val="Heading2"/>
        <w:keepNext/>
        <w:spacing w:before="160" w:after="120" w:line="288" w:lineRule="auto"/>
        <w:jc w:val="left"/>
      </w:pPr>
      <w:r>
        <w:t>4. 행동 변화 목표와 구체적 실행 방안</w:t>
      </w:r>
    </w:p>
    <w:p>
      <w:pPr>
        <w:pStyle w:val="Heading3"/>
        <w:keepNext/>
        <w:spacing w:before="160" w:after="120" w:line="288" w:lineRule="auto"/>
        <w:jc w:val="left"/>
      </w:pPr>
      <w:r>
        <w:t>1) 선행자극 조절과 환경 재구성</w:t>
      </w:r>
    </w:p>
    <w:p>
      <w:pPr>
        <w:spacing w:before="0" w:after="120" w:line="384" w:lineRule="auto"/>
        <w:ind w:firstLine="210"/>
        <w:jc w:val="both"/>
      </w:pPr>
      <w:r>
        <w:rPr>
          <w:rFonts w:ascii="Malgun Gothic" w:hAnsi="Malgun Gothic" w:eastAsia="Malgun Gothic"/>
          <w:sz w:val="21"/>
        </w:rPr>
        <w:t>첫째, 학습 시작 10분 전에 스마트폰을 무음으로 전환하고 손이 닿지 않는 다른 방의 지정 장소에 둔다. 알림, 화면, 기기의 물리적 존재는 사용 행동을 유발하는 강력한 변별자극이므로, 자극 자체를 줄이는 것이 효과적이다. 컴퓨터에서 자료를 검색할 때에는 과제에 필요한 창만 열고, 추천 콘텐츠가 많은 사이트는 차단 프로그램을 활용하여 접근을 제한한다. 또한 책상 위에는 현재 수행할 자료 한 종류만 두고, 시작 행동을 안내하는 체크카드를 배치한다. 체크카드에는 “파일 열기-목차 확인-첫 문장 작성-10분 지속”의 네 단계만 기록한다.</w:t>
      </w:r>
    </w:p>
    <w:p>
      <w:pPr>
        <w:spacing w:before="0" w:after="120" w:line="384" w:lineRule="auto"/>
        <w:ind w:firstLine="210"/>
        <w:jc w:val="both"/>
      </w:pPr>
      <w:r>
        <w:rPr>
          <w:rFonts w:ascii="Malgun Gothic" w:hAnsi="Malgun Gothic" w:eastAsia="Malgun Gothic"/>
          <w:sz w:val="21"/>
        </w:rPr>
        <w:t>둘째, 실시의도를 구체적으로 정한다. “오늘 공부해야지”가 아니라 “평일 오후 8시 30분이 되면 거실 선반에 스마트폰을 두고, 책상에 앉아 과제 파일을 연다”와 같이 상황과 행동을 연결한다. 일정한 시간·장소·순서가 반복되면 그 단서가 학습 시작 행동을 자동적으로 유발할 가능성이 높아진다. 예상하지 못한 일정이 생긴 경우에는 대체 계획으로 “귀가 후 20분이 지나면 동일한 절차를 시작한다”는 규칙을 적용한다.</w:t>
      </w:r>
    </w:p>
    <w:p>
      <w:pPr>
        <w:pStyle w:val="Heading3"/>
        <w:keepNext/>
        <w:spacing w:before="160" w:after="120" w:line="288" w:lineRule="auto"/>
        <w:jc w:val="left"/>
      </w:pPr>
      <w:r>
        <w:t>2) 대체 행동의 차별강화와 프리맥 원리</w:t>
      </w:r>
    </w:p>
    <w:p>
      <w:pPr>
        <w:spacing w:before="0" w:after="120" w:line="384" w:lineRule="auto"/>
        <w:ind w:firstLine="210"/>
        <w:jc w:val="both"/>
      </w:pPr>
      <w:r>
        <w:rPr>
          <w:rFonts w:ascii="Malgun Gothic" w:hAnsi="Malgun Gothic" w:eastAsia="Malgun Gothic"/>
          <w:sz w:val="21"/>
        </w:rPr>
        <w:t>스마트폰 사용을 억제하는 데만 집중하면 박탈감이 커질 수 있으므로, 동일한 기능을 보다 적절하게 수행하는 대체 행동을 강화한다. 과제 불안을 줄이기 위한 대체 행동으로 2분 호흡, 해야 할 일을 한 문장으로 적기, 가장 쉬운 하위 과제부터 시작하기를 사용한다. 예정 시각 10분 이내에 과제를 시작하면 즉시 체크표에 표시하고, 25분 집중을 한 번 완료할 때마다 점수 1점을 부여한다. 하루 2점을 얻으면 20분간 선호하는 영상 시청을 허용하고, 주간 8점 이상이면 주말의 선호 활동 시간을 추가한다.</w:t>
      </w:r>
    </w:p>
    <w:p>
      <w:pPr>
        <w:spacing w:before="0" w:after="120" w:line="384" w:lineRule="auto"/>
        <w:ind w:firstLine="210"/>
        <w:jc w:val="both"/>
      </w:pPr>
      <w:r>
        <w:rPr>
          <w:rFonts w:ascii="Malgun Gothic" w:hAnsi="Malgun Gothic" w:eastAsia="Malgun Gothic"/>
          <w:sz w:val="21"/>
        </w:rPr>
        <w:t>이 방식은 발생 가능성이 높은 행동을 낮은 행동의 강화물로 사용하는 프리맥 원리를 적용한 것이다. 즉, “먼저 25분 과제 수행, 그다음 10분 스마트폰 사용”의 순서를 일관되게 유지한다. 중요한 점은 보상을 과제 완료 전체가 아니라 시작과 지속 행동에 제공하는 것이다. 과제는 규모가 크고 결과가 늦게 나타나므로, 시작 행동과 강화 사이의 시간 간격을 짧게 해야 학습 효과가 커진다.</w:t>
      </w:r>
    </w:p>
    <w:p>
      <w:pPr>
        <w:pStyle w:val="Heading3"/>
        <w:keepNext/>
        <w:spacing w:before="160" w:after="120" w:line="288" w:lineRule="auto"/>
        <w:jc w:val="left"/>
      </w:pPr>
      <w:r>
        <w:t>3) 행동조성과 점진적 기준 상향</w:t>
      </w:r>
    </w:p>
    <w:p>
      <w:pPr>
        <w:spacing w:before="0" w:after="120" w:line="384" w:lineRule="auto"/>
        <w:ind w:firstLine="210"/>
        <w:jc w:val="both"/>
      </w:pPr>
      <w:r>
        <w:rPr>
          <w:rFonts w:ascii="Malgun Gothic" w:hAnsi="Malgun Gothic" w:eastAsia="Malgun Gothic"/>
          <w:sz w:val="21"/>
        </w:rPr>
        <w:t>현재 집중 시간이 짧은 상태에서 처음부터 장시간 학습을 목표로 하면 실패 경험이 반복될 수 있다. 이에 행동조성 원리를 적용하여 최종 목표에 가까운 행동을 단계적으로 강화한다. 첫째 주에는 파일을 열고 10분 지속하면 성공으로 인정한다. 둘째 주에는 15분, 셋째 주에는 25분 집중 1회, 넷째 주에는 25분 집중 2회를 목표로 한다. 이전 단계가 80% 이상 달성되면 다음 단계로 이동하며, 달성률이 낮으면 기준을 유지하거나 과업의 난도를 낮춘다. 이렇게 하면 성공 경험이 누적되고 자기효능감이 높아져 회피 가능성이 감소한다.</w:t>
      </w:r>
    </w:p>
    <w:p>
      <w:pPr>
        <w:pStyle w:val="Heading3"/>
        <w:keepNext/>
        <w:spacing w:before="160" w:after="120" w:line="288" w:lineRule="auto"/>
        <w:jc w:val="left"/>
      </w:pPr>
      <w:r>
        <w:t>4) 소거, 반응대가 및 주의점</w:t>
      </w:r>
    </w:p>
    <w:p>
      <w:pPr>
        <w:spacing w:before="0" w:after="120" w:line="384" w:lineRule="auto"/>
        <w:ind w:firstLine="210"/>
        <w:jc w:val="both"/>
      </w:pPr>
      <w:r>
        <w:rPr>
          <w:rFonts w:ascii="Malgun Gothic" w:hAnsi="Malgun Gothic" w:eastAsia="Malgun Gothic"/>
          <w:sz w:val="21"/>
        </w:rPr>
        <w:t>회피 행동의 즉각적 보상을 줄이기 위해 학습 전 무계획 스마트폰 사용에는 강화가 제공되지 않도록 한다. 학습 시간에 기기를 가져오면 다시 지정 장소에 두고, 그날의 보상용 영상 시간에서 5분을 차감하는 가벼운 반응대가를 적용할 수 있다. 다만 처벌을 과도하게 사용하면 학습 자체에 대한 부정적 정서가 강해질 수 있으므로, 핵심 전략은 바람직한 행동의 강화에 두어야 한다. 실패한 날에는 자기비난 대신 선행사건과 결과를 기록하고 다음 날 환경 조건을 조정한다.</w:t>
      </w:r>
    </w:p>
    <w:p>
      <w:pPr>
        <w:pStyle w:val="Heading3"/>
        <w:keepNext/>
        <w:spacing w:before="160" w:after="120" w:line="288" w:lineRule="auto"/>
        <w:jc w:val="left"/>
      </w:pPr>
      <w:r>
        <w:t>5) 관찰학습과 자기모델링 활용</w:t>
      </w:r>
    </w:p>
    <w:p>
      <w:pPr>
        <w:spacing w:before="0" w:after="120" w:line="384" w:lineRule="auto"/>
        <w:ind w:firstLine="210"/>
        <w:jc w:val="both"/>
      </w:pPr>
      <w:r>
        <w:rPr>
          <w:rFonts w:ascii="Malgun Gothic" w:hAnsi="Malgun Gothic" w:eastAsia="Malgun Gothic"/>
          <w:sz w:val="21"/>
        </w:rPr>
        <w:t>학습 계획을 꾸준히 실천하는 사람의 결과보다 구체적 절차를 관찰한다. 예를 들어 공부 시작 장면을 짧게 촬영하거나, 타이머 설정과 기기 보관 과정을 체크리스트로 시각화하여 매일 같은 순서로 따라 한다. 주말에는 일주일 동안 성공한 날의 기록을 검토하고 “나는 집중력이 없는 사람”이 아니라 “환경을 조절하면 예정 시각에 시작할 수 있는 사람”이라는 증거를 확인한다. 가족이나 동료에게 목표를 알리고 시작 여부만 간단히 공유하는 것도 사회적 강화와 책임감을 높이는 방법이 될 수 있다.</w:t>
      </w:r>
    </w:p>
    <w:p>
      <w:pPr>
        <w:pStyle w:val="Heading2"/>
        <w:keepNext/>
        <w:spacing w:before="160" w:after="120" w:line="288" w:lineRule="auto"/>
        <w:jc w:val="left"/>
      </w:pPr>
      <w:r>
        <w:t>5. 4주 자기관리 계획과 평가 기준</w:t>
      </w:r>
    </w:p>
    <w:tbl>
      <w:tblPr>
        <w:tblStyle w:val="TableGrid"/>
        <w:tblW w:type="auto" w:w="0"/>
        <w:jc w:val="center"/>
        <w:tblLook w:firstColumn="1" w:firstRow="1" w:lastColumn="0" w:lastRow="0" w:noHBand="0" w:noVBand="1" w:val="04A0"/>
      </w:tblPr>
      <w:tblGrid>
        <w:gridCol w:w="1930"/>
        <w:gridCol w:w="1930"/>
        <w:gridCol w:w="1930"/>
        <w:gridCol w:w="1930"/>
        <w:gridCol w:w="1930"/>
      </w:tblGrid>
      <w:tr>
        <w:trPr>
          <w:tblHeader w:val="true"/>
          <w:cantSplit/>
        </w:trPr>
        <w:tc>
          <w:tcPr>
            <w:tcW w:type="dxa" w:w="1930"/>
            <w:shd w:fill="D9EAF7"/>
          </w:tcPr>
          <w:p>
            <w:pPr>
              <w:jc w:val="center"/>
            </w:pPr>
            <w:r>
              <w:rPr>
                <w:rFonts w:ascii="Malgun Gothic" w:hAnsi="Malgun Gothic" w:eastAsia="Malgun Gothic"/>
                <w:b/>
                <w:color w:val="1F4E79"/>
                <w:sz w:val="18"/>
              </w:rPr>
              <w:t>기간</w:t>
            </w:r>
          </w:p>
        </w:tc>
        <w:tc>
          <w:tcPr>
            <w:tcW w:type="dxa" w:w="1930"/>
            <w:shd w:fill="D9EAF7"/>
          </w:tcPr>
          <w:p>
            <w:pPr>
              <w:jc w:val="center"/>
            </w:pPr>
            <w:r>
              <w:rPr>
                <w:rFonts w:ascii="Malgun Gothic" w:hAnsi="Malgun Gothic" w:eastAsia="Malgun Gothic"/>
                <w:b/>
                <w:color w:val="1F4E79"/>
                <w:sz w:val="18"/>
              </w:rPr>
              <w:t>핵심 목표</w:t>
            </w:r>
          </w:p>
        </w:tc>
        <w:tc>
          <w:tcPr>
            <w:tcW w:type="dxa" w:w="1930"/>
            <w:shd w:fill="D9EAF7"/>
          </w:tcPr>
          <w:p>
            <w:pPr>
              <w:jc w:val="center"/>
            </w:pPr>
            <w:r>
              <w:rPr>
                <w:rFonts w:ascii="Malgun Gothic" w:hAnsi="Malgun Gothic" w:eastAsia="Malgun Gothic"/>
                <w:b/>
                <w:color w:val="1F4E79"/>
                <w:sz w:val="18"/>
              </w:rPr>
              <w:t>주요 전략</w:t>
            </w:r>
          </w:p>
        </w:tc>
        <w:tc>
          <w:tcPr>
            <w:tcW w:type="dxa" w:w="1930"/>
            <w:shd w:fill="D9EAF7"/>
          </w:tcPr>
          <w:p>
            <w:pPr>
              <w:jc w:val="center"/>
            </w:pPr>
            <w:r>
              <w:rPr>
                <w:rFonts w:ascii="Malgun Gothic" w:hAnsi="Malgun Gothic" w:eastAsia="Malgun Gothic"/>
                <w:b/>
                <w:color w:val="1F4E79"/>
                <w:sz w:val="18"/>
              </w:rPr>
              <w:t>강화 조건</w:t>
            </w:r>
          </w:p>
        </w:tc>
        <w:tc>
          <w:tcPr>
            <w:tcW w:type="dxa" w:w="1930"/>
            <w:shd w:fill="D9EAF7"/>
          </w:tcPr>
          <w:p>
            <w:pPr>
              <w:jc w:val="center"/>
            </w:pPr>
            <w:r>
              <w:rPr>
                <w:rFonts w:ascii="Malgun Gothic" w:hAnsi="Malgun Gothic" w:eastAsia="Malgun Gothic"/>
                <w:b/>
                <w:color w:val="1F4E79"/>
                <w:sz w:val="18"/>
              </w:rPr>
              <w:t>평가 기준</w:t>
            </w:r>
          </w:p>
        </w:tc>
      </w:tr>
      <w:tr>
        <w:trPr>
          <w:cantSplit/>
        </w:trPr>
        <w:tc>
          <w:tcPr>
            <w:tcW w:type="dxa" w:w="1930"/>
            <w:tcMar>
              <w:top w:w="85" w:type="dxa"/>
              <w:start w:w="75" w:type="dxa"/>
              <w:bottom w:w="85" w:type="dxa"/>
              <w:end w:w="75" w:type="dxa"/>
            </w:tcMar>
          </w:tcPr>
          <w:p>
            <w:r>
              <w:rPr>
                <w:rFonts w:ascii="Malgun Gothic" w:hAnsi="Malgun Gothic" w:eastAsia="Malgun Gothic"/>
                <w:sz w:val="17"/>
              </w:rPr>
              <w:t>1주차</w:t>
            </w:r>
          </w:p>
        </w:tc>
        <w:tc>
          <w:tcPr>
            <w:tcW w:type="dxa" w:w="1930"/>
            <w:tcMar>
              <w:top w:w="85" w:type="dxa"/>
              <w:start w:w="75" w:type="dxa"/>
              <w:bottom w:w="85" w:type="dxa"/>
              <w:end w:w="75" w:type="dxa"/>
            </w:tcMar>
          </w:tcPr>
          <w:p>
            <w:r>
              <w:rPr>
                <w:rFonts w:ascii="Malgun Gothic" w:hAnsi="Malgun Gothic" w:eastAsia="Malgun Gothic"/>
                <w:sz w:val="17"/>
              </w:rPr>
              <w:t>기초선 파악과 10분 시작</w:t>
            </w:r>
          </w:p>
        </w:tc>
        <w:tc>
          <w:tcPr>
            <w:tcW w:type="dxa" w:w="1930"/>
            <w:tcMar>
              <w:top w:w="85" w:type="dxa"/>
              <w:start w:w="75" w:type="dxa"/>
              <w:bottom w:w="85" w:type="dxa"/>
              <w:end w:w="75" w:type="dxa"/>
            </w:tcMar>
          </w:tcPr>
          <w:p>
            <w:r>
              <w:rPr>
                <w:rFonts w:ascii="Malgun Gothic" w:hAnsi="Malgun Gothic" w:eastAsia="Malgun Gothic"/>
                <w:sz w:val="17"/>
              </w:rPr>
              <w:t>실제 시작 시각·사용 시간 기록, 스마트폰 지정 장소 보관</w:t>
            </w:r>
          </w:p>
        </w:tc>
        <w:tc>
          <w:tcPr>
            <w:tcW w:type="dxa" w:w="1930"/>
            <w:tcMar>
              <w:top w:w="85" w:type="dxa"/>
              <w:start w:w="75" w:type="dxa"/>
              <w:bottom w:w="85" w:type="dxa"/>
              <w:end w:w="75" w:type="dxa"/>
            </w:tcMar>
          </w:tcPr>
          <w:p>
            <w:r>
              <w:rPr>
                <w:rFonts w:ascii="Malgun Gothic" w:hAnsi="Malgun Gothic" w:eastAsia="Malgun Gothic"/>
                <w:sz w:val="17"/>
              </w:rPr>
              <w:t>10분 수행 즉시 1점</w:t>
            </w:r>
          </w:p>
        </w:tc>
        <w:tc>
          <w:tcPr>
            <w:tcW w:type="dxa" w:w="1930"/>
            <w:tcMar>
              <w:top w:w="85" w:type="dxa"/>
              <w:start w:w="75" w:type="dxa"/>
              <w:bottom w:w="85" w:type="dxa"/>
              <w:end w:w="75" w:type="dxa"/>
            </w:tcMar>
          </w:tcPr>
          <w:p>
            <w:r>
              <w:rPr>
                <w:rFonts w:ascii="Malgun Gothic" w:hAnsi="Malgun Gothic" w:eastAsia="Malgun Gothic"/>
                <w:sz w:val="17"/>
              </w:rPr>
              <w:t>예정 시각 20분 이내 시작 3회</w:t>
            </w:r>
          </w:p>
        </w:tc>
      </w:tr>
      <w:tr>
        <w:trPr>
          <w:cantSplit/>
        </w:trPr>
        <w:tc>
          <w:tcPr>
            <w:tcW w:type="dxa" w:w="1930"/>
            <w:tcMar>
              <w:top w:w="85" w:type="dxa"/>
              <w:start w:w="75" w:type="dxa"/>
              <w:bottom w:w="85" w:type="dxa"/>
              <w:end w:w="75" w:type="dxa"/>
            </w:tcMar>
          </w:tcPr>
          <w:p>
            <w:r>
              <w:rPr>
                <w:rFonts w:ascii="Malgun Gothic" w:hAnsi="Malgun Gothic" w:eastAsia="Malgun Gothic"/>
                <w:sz w:val="17"/>
              </w:rPr>
              <w:t>2주차</w:t>
            </w:r>
          </w:p>
        </w:tc>
        <w:tc>
          <w:tcPr>
            <w:tcW w:type="dxa" w:w="1930"/>
            <w:tcMar>
              <w:top w:w="85" w:type="dxa"/>
              <w:start w:w="75" w:type="dxa"/>
              <w:bottom w:w="85" w:type="dxa"/>
              <w:end w:w="75" w:type="dxa"/>
            </w:tcMar>
          </w:tcPr>
          <w:p>
            <w:r>
              <w:rPr>
                <w:rFonts w:ascii="Malgun Gothic" w:hAnsi="Malgun Gothic" w:eastAsia="Malgun Gothic"/>
                <w:sz w:val="17"/>
              </w:rPr>
              <w:t>15분 집중 습관</w:t>
            </w:r>
          </w:p>
        </w:tc>
        <w:tc>
          <w:tcPr>
            <w:tcW w:type="dxa" w:w="1930"/>
            <w:tcMar>
              <w:top w:w="85" w:type="dxa"/>
              <w:start w:w="75" w:type="dxa"/>
              <w:bottom w:w="85" w:type="dxa"/>
              <w:end w:w="75" w:type="dxa"/>
            </w:tcMar>
          </w:tcPr>
          <w:p>
            <w:r>
              <w:rPr>
                <w:rFonts w:ascii="Malgun Gothic" w:hAnsi="Malgun Gothic" w:eastAsia="Malgun Gothic"/>
                <w:sz w:val="17"/>
              </w:rPr>
              <w:t>알림 차단, 과업 3단계 세분화, 실시의도 사용</w:t>
            </w:r>
          </w:p>
        </w:tc>
        <w:tc>
          <w:tcPr>
            <w:tcW w:type="dxa" w:w="1930"/>
            <w:tcMar>
              <w:top w:w="85" w:type="dxa"/>
              <w:start w:w="75" w:type="dxa"/>
              <w:bottom w:w="85" w:type="dxa"/>
              <w:end w:w="75" w:type="dxa"/>
            </w:tcMar>
          </w:tcPr>
          <w:p>
            <w:r>
              <w:rPr>
                <w:rFonts w:ascii="Malgun Gothic" w:hAnsi="Malgun Gothic" w:eastAsia="Malgun Gothic"/>
                <w:sz w:val="17"/>
              </w:rPr>
              <w:t>15분 수행 후 10분 선호 활동</w:t>
            </w:r>
          </w:p>
        </w:tc>
        <w:tc>
          <w:tcPr>
            <w:tcW w:type="dxa" w:w="1930"/>
            <w:tcMar>
              <w:top w:w="85" w:type="dxa"/>
              <w:start w:w="75" w:type="dxa"/>
              <w:bottom w:w="85" w:type="dxa"/>
              <w:end w:w="75" w:type="dxa"/>
            </w:tcMar>
          </w:tcPr>
          <w:p>
            <w:r>
              <w:rPr>
                <w:rFonts w:ascii="Malgun Gothic" w:hAnsi="Malgun Gothic" w:eastAsia="Malgun Gothic"/>
                <w:sz w:val="17"/>
              </w:rPr>
              <w:t>예정 시각 15분 이내 시작 4회</w:t>
            </w:r>
          </w:p>
        </w:tc>
      </w:tr>
      <w:tr>
        <w:trPr>
          <w:cantSplit/>
        </w:trPr>
        <w:tc>
          <w:tcPr>
            <w:tcW w:type="dxa" w:w="1930"/>
            <w:tcMar>
              <w:top w:w="85" w:type="dxa"/>
              <w:start w:w="75" w:type="dxa"/>
              <w:bottom w:w="85" w:type="dxa"/>
              <w:end w:w="75" w:type="dxa"/>
            </w:tcMar>
          </w:tcPr>
          <w:p>
            <w:r>
              <w:rPr>
                <w:rFonts w:ascii="Malgun Gothic" w:hAnsi="Malgun Gothic" w:eastAsia="Malgun Gothic"/>
                <w:sz w:val="17"/>
              </w:rPr>
              <w:t>3주차</w:t>
            </w:r>
          </w:p>
        </w:tc>
        <w:tc>
          <w:tcPr>
            <w:tcW w:type="dxa" w:w="1930"/>
            <w:tcMar>
              <w:top w:w="85" w:type="dxa"/>
              <w:start w:w="75" w:type="dxa"/>
              <w:bottom w:w="85" w:type="dxa"/>
              <w:end w:w="75" w:type="dxa"/>
            </w:tcMar>
          </w:tcPr>
          <w:p>
            <w:r>
              <w:rPr>
                <w:rFonts w:ascii="Malgun Gothic" w:hAnsi="Malgun Gothic" w:eastAsia="Malgun Gothic"/>
                <w:sz w:val="17"/>
              </w:rPr>
              <w:t>25분 집중 1회</w:t>
            </w:r>
          </w:p>
        </w:tc>
        <w:tc>
          <w:tcPr>
            <w:tcW w:type="dxa" w:w="1930"/>
            <w:tcMar>
              <w:top w:w="85" w:type="dxa"/>
              <w:start w:w="75" w:type="dxa"/>
              <w:bottom w:w="85" w:type="dxa"/>
              <w:end w:w="75" w:type="dxa"/>
            </w:tcMar>
          </w:tcPr>
          <w:p>
            <w:r>
              <w:rPr>
                <w:rFonts w:ascii="Malgun Gothic" w:hAnsi="Malgun Gothic" w:eastAsia="Malgun Gothic"/>
                <w:sz w:val="17"/>
              </w:rPr>
              <w:t>타이머, 차별강화, 방해 사이트 제한</w:t>
            </w:r>
          </w:p>
        </w:tc>
        <w:tc>
          <w:tcPr>
            <w:tcW w:type="dxa" w:w="1930"/>
            <w:tcMar>
              <w:top w:w="85" w:type="dxa"/>
              <w:start w:w="75" w:type="dxa"/>
              <w:bottom w:w="85" w:type="dxa"/>
              <w:end w:w="75" w:type="dxa"/>
            </w:tcMar>
          </w:tcPr>
          <w:p>
            <w:r>
              <w:rPr>
                <w:rFonts w:ascii="Malgun Gothic" w:hAnsi="Malgun Gothic" w:eastAsia="Malgun Gothic"/>
                <w:sz w:val="17"/>
              </w:rPr>
              <w:t>25분 완료 시 1점, 주 8점 보상</w:t>
            </w:r>
          </w:p>
        </w:tc>
        <w:tc>
          <w:tcPr>
            <w:tcW w:type="dxa" w:w="1930"/>
            <w:tcMar>
              <w:top w:w="85" w:type="dxa"/>
              <w:start w:w="75" w:type="dxa"/>
              <w:bottom w:w="85" w:type="dxa"/>
              <w:end w:w="75" w:type="dxa"/>
            </w:tcMar>
          </w:tcPr>
          <w:p>
            <w:r>
              <w:rPr>
                <w:rFonts w:ascii="Malgun Gothic" w:hAnsi="Malgun Gothic" w:eastAsia="Malgun Gothic"/>
                <w:sz w:val="17"/>
              </w:rPr>
              <w:t>주 5일 중 4일 달성</w:t>
            </w:r>
          </w:p>
        </w:tc>
      </w:tr>
      <w:tr>
        <w:trPr>
          <w:cantSplit/>
        </w:trPr>
        <w:tc>
          <w:tcPr>
            <w:tcW w:type="dxa" w:w="1930"/>
            <w:tcMar>
              <w:top w:w="85" w:type="dxa"/>
              <w:start w:w="75" w:type="dxa"/>
              <w:bottom w:w="85" w:type="dxa"/>
              <w:end w:w="75" w:type="dxa"/>
            </w:tcMar>
          </w:tcPr>
          <w:p>
            <w:r>
              <w:rPr>
                <w:rFonts w:ascii="Malgun Gothic" w:hAnsi="Malgun Gothic" w:eastAsia="Malgun Gothic"/>
                <w:sz w:val="17"/>
              </w:rPr>
              <w:t>4주차</w:t>
            </w:r>
          </w:p>
        </w:tc>
        <w:tc>
          <w:tcPr>
            <w:tcW w:type="dxa" w:w="1930"/>
            <w:tcMar>
              <w:top w:w="85" w:type="dxa"/>
              <w:start w:w="75" w:type="dxa"/>
              <w:bottom w:w="85" w:type="dxa"/>
              <w:end w:w="75" w:type="dxa"/>
            </w:tcMar>
          </w:tcPr>
          <w:p>
            <w:r>
              <w:rPr>
                <w:rFonts w:ascii="Malgun Gothic" w:hAnsi="Malgun Gothic" w:eastAsia="Malgun Gothic"/>
                <w:sz w:val="17"/>
              </w:rPr>
              <w:t>25분 집중 2회와 유지</w:t>
            </w:r>
          </w:p>
        </w:tc>
        <w:tc>
          <w:tcPr>
            <w:tcW w:type="dxa" w:w="1930"/>
            <w:tcMar>
              <w:top w:w="85" w:type="dxa"/>
              <w:start w:w="75" w:type="dxa"/>
              <w:bottom w:w="85" w:type="dxa"/>
              <w:end w:w="75" w:type="dxa"/>
            </w:tcMar>
          </w:tcPr>
          <w:p>
            <w:r>
              <w:rPr>
                <w:rFonts w:ascii="Malgun Gothic" w:hAnsi="Malgun Gothic" w:eastAsia="Malgun Gothic"/>
                <w:sz w:val="17"/>
              </w:rPr>
              <w:t>보상 간격 점진 확대, 예외 상황 대체 계획</w:t>
            </w:r>
          </w:p>
        </w:tc>
        <w:tc>
          <w:tcPr>
            <w:tcW w:type="dxa" w:w="1930"/>
            <w:tcMar>
              <w:top w:w="85" w:type="dxa"/>
              <w:start w:w="75" w:type="dxa"/>
              <w:bottom w:w="85" w:type="dxa"/>
              <w:end w:w="75" w:type="dxa"/>
            </w:tcMar>
          </w:tcPr>
          <w:p>
            <w:r>
              <w:rPr>
                <w:rFonts w:ascii="Malgun Gothic" w:hAnsi="Malgun Gothic" w:eastAsia="Malgun Gothic"/>
                <w:sz w:val="17"/>
              </w:rPr>
              <w:t>두 회 완료 후 계획된 스마트폰 사용</w:t>
            </w:r>
          </w:p>
        </w:tc>
        <w:tc>
          <w:tcPr>
            <w:tcW w:type="dxa" w:w="1930"/>
            <w:tcMar>
              <w:top w:w="85" w:type="dxa"/>
              <w:start w:w="75" w:type="dxa"/>
              <w:bottom w:w="85" w:type="dxa"/>
              <w:end w:w="75" w:type="dxa"/>
            </w:tcMar>
          </w:tcPr>
          <w:p>
            <w:r>
              <w:rPr>
                <w:rFonts w:ascii="Malgun Gothic" w:hAnsi="Malgun Gothic" w:eastAsia="Malgun Gothic"/>
                <w:sz w:val="17"/>
              </w:rPr>
              <w:t>주 5일 달성, 지연 평균 15분 이하</w:t>
            </w:r>
          </w:p>
        </w:tc>
      </w:tr>
    </w:tbl>
    <w:p>
      <w:pPr>
        <w:spacing w:before="0" w:after="120" w:line="384" w:lineRule="auto"/>
        <w:ind w:firstLine="210"/>
        <w:jc w:val="both"/>
      </w:pPr>
      <w:r>
        <w:rPr>
          <w:rFonts w:ascii="Malgun Gothic" w:hAnsi="Malgun Gothic" w:eastAsia="Malgun Gothic"/>
          <w:sz w:val="21"/>
        </w:rPr>
        <w:t>평가는 결과보다 행동 지표를 중심으로 실시한다. 매일 계획 시각, 실제 시작 시각, 학습 전 스마트폰 사용 시간, 완료한 집중 단위, 당시의 감정과 상황을 기록한다. 주간 평가는 ① 예정 시각 15분 이내 시작한 날의 수, ② 학습 전 무계획 사용 시간, ③ 25분 집중 단위의 수, ④ 계획 실패를 유발한 주요 선행사건으로 구성한다. 이 자료를 바탕으로 다음 주의 기준을 조정하면 개인에게 맞는 강화 조건을 찾을 수 있다.</w:t>
      </w:r>
    </w:p>
    <w:p>
      <w:pPr>
        <w:spacing w:before="0" w:after="120" w:line="384" w:lineRule="auto"/>
        <w:ind w:firstLine="210"/>
        <w:jc w:val="both"/>
      </w:pPr>
      <w:r>
        <w:rPr>
          <w:rFonts w:ascii="Malgun Gothic" w:hAnsi="Malgun Gothic" w:eastAsia="Malgun Gothic"/>
          <w:sz w:val="21"/>
        </w:rPr>
        <w:t>재발 가능성도 계획에 포함해야 한다. 피로, 마감 압박, 새로운 앱 설치, 생활 일정 변화는 기존 행동을 다시 유발할 수 있다. 재발이 발생했을 때는 전체 계획이 실패했다고 판단하지 않고, 가장 성공률이 높았던 이전 단계로 일시적으로 돌아간다. 예를 들어 25분 집중 2회가 어려워지면 10분 시작 행동부터 다시 강화한다. 이러한 회복 절차가 마련되어 있으면 한 번의 실패가 장기적 포기로 이어지는 것을 예방할 수 있다.</w:t>
      </w:r>
    </w:p>
    <w:p>
      <w:pPr>
        <w:pStyle w:val="Heading1"/>
        <w:keepNext/>
        <w:spacing w:before="240" w:after="120" w:line="288" w:lineRule="auto"/>
        <w:jc w:val="left"/>
      </w:pPr>
      <w:r>
        <w:t>Ⅲ. 결론</w:t>
      </w:r>
    </w:p>
    <w:p>
      <w:pPr>
        <w:spacing w:before="0" w:after="120" w:line="384" w:lineRule="auto"/>
        <w:ind w:firstLine="210"/>
        <w:jc w:val="both"/>
      </w:pPr>
      <w:r>
        <w:rPr>
          <w:rFonts w:ascii="Malgun Gothic" w:hAnsi="Malgun Gothic" w:eastAsia="Malgun Gothic"/>
          <w:sz w:val="21"/>
        </w:rPr>
        <w:t>본 보고서는 과제 시작을 미루며 스마트폰 콘텐츠를 반복적으로 확인하는 행동을 학습이론의 관점에서 분석하였다. 고전적 조건형성의 관점에서는 과제 관련 단서가 과거의 압박과 실패 경험에 결합되어 긴장과 회피 욕구를 유발하는 조건자극으로 변화한 것으로 해석하였다. 조작적 조건형성의 관점에서는 스마트폰이 재미와 새로운 정보를 제공하는 정적 강화물이며, 과제 부담을 일시적으로 제거하는 부적 강화물로 작용한다고 보았다. 관찰학습의 관점에서는 주변의 상시 연결 행동과 멀티태스킹 문화가 스마트폰 확인을 자연스러운 행동으로 만들고, 낮은 자기효능감이 회피를 촉진한다고 분석하였다.</w:t>
      </w:r>
    </w:p>
    <w:p>
      <w:pPr>
        <w:spacing w:before="0" w:after="120" w:line="384" w:lineRule="auto"/>
        <w:ind w:firstLine="210"/>
        <w:jc w:val="both"/>
      </w:pPr>
      <w:r>
        <w:rPr>
          <w:rFonts w:ascii="Malgun Gothic" w:hAnsi="Malgun Gothic" w:eastAsia="Malgun Gothic"/>
          <w:sz w:val="21"/>
        </w:rPr>
        <w:t>이러한 분석을 토대로 스마트폰 접근을 어렵게 만드는 자극 통제, 예정 시각 내 시작 행동을 강화하는 차별강화, 작은 성공을 단계적으로 확대하는 행동조성, 선호 활동을 학습 행동 뒤에 배치하는 프리맥 원리, 성공 기록을 활용하는 자기모델링을 통합한 변화 방안을 제시하였다. 특히 행동을 “완전히 없애야 할 나쁜 습관”으로 규정하기보다 그 행동이 수행하던 기능을 파악하고, 동일한 기능을 제공하는 대체 행동을 강화하는 것이 중요하다.</w:t>
      </w:r>
    </w:p>
    <w:p>
      <w:pPr>
        <w:spacing w:before="0" w:after="120" w:line="384" w:lineRule="auto"/>
        <w:ind w:firstLine="210"/>
        <w:jc w:val="both"/>
      </w:pPr>
      <w:r>
        <w:rPr>
          <w:rFonts w:ascii="Malgun Gothic" w:hAnsi="Malgun Gothic" w:eastAsia="Malgun Gothic"/>
          <w:sz w:val="21"/>
        </w:rPr>
        <w:t>나의 행동을 돌아보면 스마트폰 사용은 단순히 즐거움을 추구하는 행동이 아니라 과제를 시작할 때 느끼는 불확실성과 부담을 피하기 위한 전략이었다. 그러나 이 전략은 불편을 잠시 줄이는 대신 장기적인 불안과 피로를 증가시켰다. 앞으로는 의지를 반복적으로 시험하기보다 환경과 강화 조건을 바꾸고, 작은 시작 행동을 지속적으로 기록할 필요가 있다. 행동 변화는 한 번의 결심으로 완성되는 사건이 아니라 새로운 학습을 반복하는 과정이다. 계획한 시각에 파일을 열고 10분을 시작하는 작은 행동이 누적된다면, 과제 회피를 줄이는 동시에 자기조절 능력과 학업 자기효능감도 함께 발달시킬 수 있을 것이다.</w:t>
      </w:r>
    </w:p>
    <w:p>
      <w:pPr>
        <w:pStyle w:val="Heading1"/>
        <w:keepNext/>
        <w:spacing w:before="240" w:after="120" w:line="288" w:lineRule="auto"/>
        <w:jc w:val="left"/>
      </w:pPr>
      <w:r>
        <w:t>Ⅳ. 참고문헌</w:t>
      </w:r>
    </w:p>
    <w:p>
      <w:pPr>
        <w:spacing w:after="100" w:line="324" w:lineRule="auto"/>
        <w:ind w:left="360" w:hanging="360"/>
      </w:pPr>
      <w:r>
        <w:rPr>
          <w:rFonts w:ascii="Malgun Gothic" w:hAnsi="Malgun Gothic" w:eastAsia="Malgun Gothic"/>
          <w:sz w:val="19"/>
        </w:rPr>
        <w:t>Bandura, A. (1977). Social learning theory. Prentice Hall.</w:t>
      </w:r>
    </w:p>
    <w:p>
      <w:pPr>
        <w:spacing w:after="100" w:line="324" w:lineRule="auto"/>
        <w:ind w:left="360" w:hanging="360"/>
      </w:pPr>
      <w:r>
        <w:rPr>
          <w:rFonts w:ascii="Malgun Gothic" w:hAnsi="Malgun Gothic" w:eastAsia="Malgun Gothic"/>
          <w:sz w:val="19"/>
        </w:rPr>
        <w:t>Domjan, M. (2015). The principles of learning and behavior (7th ed.). Cengage Learning.</w:t>
      </w:r>
    </w:p>
    <w:p>
      <w:pPr>
        <w:spacing w:after="100" w:line="324" w:lineRule="auto"/>
        <w:ind w:left="360" w:hanging="360"/>
      </w:pPr>
      <w:r>
        <w:rPr>
          <w:rFonts w:ascii="Malgun Gothic" w:hAnsi="Malgun Gothic" w:eastAsia="Malgun Gothic"/>
          <w:sz w:val="19"/>
        </w:rPr>
        <w:t>Gollwitzer, P. M. (1999). Implementation intentions: Strong effects of simple plans. American Psychologist, 54(7), 493-503.</w:t>
      </w:r>
    </w:p>
    <w:p>
      <w:pPr>
        <w:spacing w:after="100" w:line="324" w:lineRule="auto"/>
        <w:ind w:left="360" w:hanging="360"/>
      </w:pPr>
      <w:r>
        <w:rPr>
          <w:rFonts w:ascii="Malgun Gothic" w:hAnsi="Malgun Gothic" w:eastAsia="Malgun Gothic"/>
          <w:sz w:val="19"/>
        </w:rPr>
        <w:t>Miltenberger, R. G. (2016). Behavior modification: Principles and procedures (6th ed.). Cengage Learning.</w:t>
      </w:r>
    </w:p>
    <w:p>
      <w:pPr>
        <w:spacing w:after="100" w:line="324" w:lineRule="auto"/>
        <w:ind w:left="360" w:hanging="360"/>
      </w:pPr>
      <w:r>
        <w:rPr>
          <w:rFonts w:ascii="Malgun Gothic" w:hAnsi="Malgun Gothic" w:eastAsia="Malgun Gothic"/>
          <w:sz w:val="19"/>
        </w:rPr>
        <w:t>Skinner, B. F. (1953). Science and human behavior. Macmillan.</w:t>
      </w:r>
    </w:p>
    <w:p>
      <w:pPr>
        <w:spacing w:after="100" w:line="324" w:lineRule="auto"/>
        <w:ind w:left="360" w:hanging="360"/>
      </w:pPr>
      <w:r>
        <w:rPr>
          <w:rFonts w:ascii="Malgun Gothic" w:hAnsi="Malgun Gothic" w:eastAsia="Malgun Gothic"/>
          <w:sz w:val="19"/>
        </w:rPr>
        <w:t>Wood, W., &amp; Rünger, D. (2016). Psychology of habit. Annual Review of Psychology, 67, 289-314.</w:t>
      </w:r>
    </w:p>
    <w:p>
      <w:pPr>
        <w:pageBreakBefore/>
        <w:spacing w:before="1100"/>
        <w:jc w:val="center"/>
      </w:pPr>
      <w:r>
        <w:rPr>
          <w:rFonts w:ascii="Malgun Gothic" w:hAnsi="Malgun Gothic" w:eastAsia="Malgun Gothic"/>
          <w:b/>
          <w:color w:val="B43232"/>
          <w:sz w:val="36"/>
        </w:rPr>
        <w:t>주의사항</w:t>
      </w:r>
    </w:p>
    <w:tbl>
      <w:tblPr>
        <w:tblW w:type="auto" w:w="0"/>
        <w:jc w:val="center"/>
        <w:tblLayout w:type="fixed"/>
        <w:tblLook w:firstColumn="1" w:firstRow="1" w:lastColumn="0" w:lastRow="0" w:noHBand="0" w:noVBand="1" w:val="04A0"/>
      </w:tblPr>
      <w:tblGrid>
        <w:gridCol w:w="9072"/>
      </w:tblGrid>
      <w:tr>
        <w:trPr>
          <w:cantSplit/>
        </w:trPr>
        <w:tc>
          <w:tcPr>
            <w:tcW w:type="dxa" w:w="9648"/>
            <w:shd w:fill="FDE9E7"/>
            <w:tcMar>
              <w:top w:w="280" w:type="dxa"/>
              <w:start w:w="260" w:type="dxa"/>
              <w:bottom w:w="280" w:type="dxa"/>
              <w:end w:w="260" w:type="dxa"/>
            </w:tcMar>
          </w:tcPr>
          <w:p>
            <w:pPr>
              <w:spacing w:line="384" w:lineRule="auto"/>
              <w:jc w:val="center"/>
            </w:pPr>
            <w:r>
              <w:rPr>
                <w:rFonts w:ascii="Malgun Gothic" w:hAnsi="Malgun Gothic" w:eastAsia="Malgun Gothic"/>
                <w:b/>
                <w:color w:val="822828"/>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560"/>
        <w:jc w:val="center"/>
      </w:pPr>
      <w:r>
        <w:rPr>
          <w:rFonts w:ascii="Malgun Gothic" w:hAnsi="Malgun Gothic" w:eastAsia="Malgun Gothic"/>
          <w:b/>
          <w:color w:val="1F4E79"/>
          <w:sz w:val="30"/>
        </w:rPr>
        <w:t>과제 수정이 어려우신가요?</w:t>
      </w:r>
    </w:p>
    <w:p>
      <w:pPr>
        <w:spacing w:line="372" w:lineRule="auto"/>
        <w:jc w:val="center"/>
      </w:pPr>
      <w:r>
        <w:rPr>
          <w:rFonts w:ascii="Malgun Gothic" w:hAnsi="Malgun Gothic" w:eastAsia="Malgun Gothic"/>
          <w:sz w:val="22"/>
        </w:rPr>
        <w:t>국민원격교육관리센터에서 1:1 과제 수정 도움을 드립니다.</w:t>
        <w:br/>
        <w:t>아래 연락처로 문의해 주세요.</w:t>
      </w:r>
    </w:p>
    <w:tbl>
      <w:tblPr>
        <w:tblStyle w:val="TableGrid"/>
        <w:tblW w:type="auto" w:w="0"/>
        <w:jc w:val="center"/>
        <w:tblLayout w:type="fixed"/>
        <w:tblLook w:firstColumn="1" w:firstRow="1" w:lastColumn="0" w:lastRow="0" w:noHBand="0" w:noVBand="1" w:val="04A0"/>
      </w:tblPr>
      <w:tblGrid>
        <w:gridCol w:w="1872"/>
        <w:gridCol w:w="6480"/>
      </w:tblGrid>
      <w:tr>
        <w:trPr>
          <w:cantSplit/>
        </w:trPr>
        <w:tc>
          <w:tcPr>
            <w:tcW w:type="dxa" w:w="4824"/>
            <w:shd w:fill="D9EAF7"/>
            <w:tcMar>
              <w:top w:w="120" w:type="dxa"/>
              <w:start w:w="120" w:type="dxa"/>
              <w:bottom w:w="120" w:type="dxa"/>
              <w:end w:w="120" w:type="dxa"/>
            </w:tcMar>
            <w:vAlign w:val="center"/>
          </w:tcPr>
          <w:p>
            <w:pPr>
              <w:jc w:val="center"/>
            </w:pPr>
            <w:r>
              <w:rPr>
                <w:rFonts w:ascii="Malgun Gothic" w:hAnsi="Malgun Gothic" w:eastAsia="Malgun Gothic"/>
                <w:b/>
                <w:color w:val="1F4E79"/>
                <w:sz w:val="21"/>
              </w:rPr>
              <w:t>전화</w:t>
            </w:r>
          </w:p>
        </w:tc>
        <w:tc>
          <w:tcPr>
            <w:tcW w:type="dxa" w:w="4824"/>
            <w:tcMar>
              <w:top w:w="120" w:type="dxa"/>
              <w:start w:w="120" w:type="dxa"/>
              <w:bottom w:w="120" w:type="dxa"/>
              <w:end w:w="120" w:type="dxa"/>
            </w:tcMar>
            <w:vAlign w:val="center"/>
          </w:tcPr>
          <w:p>
            <w:r>
              <w:rPr>
                <w:rFonts w:ascii="Malgun Gothic" w:hAnsi="Malgun Gothic" w:eastAsia="Malgun Gothic"/>
                <w:b/>
                <w:sz w:val="21"/>
              </w:rPr>
              <w:t>050-7878-7044</w:t>
            </w:r>
          </w:p>
        </w:tc>
      </w:tr>
      <w:tr>
        <w:trPr>
          <w:cantSplit/>
        </w:trPr>
        <w:tc>
          <w:tcPr>
            <w:tcW w:type="dxa" w:w="4824"/>
            <w:shd w:fill="D9EAF7"/>
            <w:tcMar>
              <w:top w:w="120" w:type="dxa"/>
              <w:start w:w="120" w:type="dxa"/>
              <w:bottom w:w="120" w:type="dxa"/>
              <w:end w:w="120" w:type="dxa"/>
            </w:tcMar>
            <w:vAlign w:val="center"/>
          </w:tcPr>
          <w:p>
            <w:pPr>
              <w:jc w:val="center"/>
            </w:pPr>
            <w:r>
              <w:rPr>
                <w:rFonts w:ascii="Malgun Gothic" w:hAnsi="Malgun Gothic" w:eastAsia="Malgun Gothic"/>
                <w:b/>
                <w:color w:val="1F4E79"/>
                <w:sz w:val="21"/>
              </w:rPr>
              <w:t>카카오톡</w:t>
            </w:r>
          </w:p>
        </w:tc>
        <w:tc>
          <w:tcPr>
            <w:tcW w:type="dxa" w:w="4824"/>
            <w:tcMar>
              <w:top w:w="120" w:type="dxa"/>
              <w:start w:w="120" w:type="dxa"/>
              <w:bottom w:w="120" w:type="dxa"/>
              <w:end w:w="120" w:type="dxa"/>
            </w:tcMar>
            <w:vAlign w:val="center"/>
          </w:tcPr>
          <w:p>
            <w:r>
              <w:rPr>
                <w:rFonts w:ascii="Malgun Gothic" w:hAnsi="Malgun Gothic" w:eastAsia="Malgun Gothic"/>
                <w:b w:val="0"/>
                <w:sz w:val="21"/>
              </w:rPr>
              <w:t>@국민원격교육관리센터</w:t>
            </w:r>
          </w:p>
        </w:tc>
      </w:tr>
      <w:tr>
        <w:trPr>
          <w:cantSplit/>
        </w:trPr>
        <w:tc>
          <w:tcPr>
            <w:tcW w:type="dxa" w:w="4824"/>
            <w:shd w:fill="D9EAF7"/>
            <w:tcMar>
              <w:top w:w="120" w:type="dxa"/>
              <w:start w:w="120" w:type="dxa"/>
              <w:bottom w:w="120" w:type="dxa"/>
              <w:end w:w="120" w:type="dxa"/>
            </w:tcMar>
            <w:vAlign w:val="center"/>
          </w:tcPr>
          <w:p>
            <w:pPr>
              <w:jc w:val="center"/>
            </w:pPr>
            <w:r>
              <w:rPr>
                <w:rFonts w:ascii="Malgun Gothic" w:hAnsi="Malgun Gothic" w:eastAsia="Malgun Gothic"/>
                <w:b/>
                <w:color w:val="1F4E79"/>
                <w:sz w:val="21"/>
              </w:rPr>
              <w:t>운영시간</w:t>
            </w:r>
          </w:p>
        </w:tc>
        <w:tc>
          <w:tcPr>
            <w:tcW w:type="dxa" w:w="4824"/>
            <w:tcMar>
              <w:top w:w="120" w:type="dxa"/>
              <w:start w:w="120" w:type="dxa"/>
              <w:bottom w:w="120" w:type="dxa"/>
              <w:end w:w="120" w:type="dxa"/>
            </w:tcMar>
            <w:vAlign w:val="center"/>
          </w:tcPr>
          <w:p>
            <w:r>
              <w:rPr>
                <w:rFonts w:ascii="Malgun Gothic" w:hAnsi="Malgun Gothic" w:eastAsia="Malgun Gothic"/>
                <w:b w:val="0"/>
                <w:sz w:val="21"/>
              </w:rPr>
              <w:t>평일 10:00–19:00</w:t>
            </w:r>
          </w:p>
        </w:tc>
      </w:tr>
      <w:tr>
        <w:trPr>
          <w:cantSplit/>
        </w:trPr>
        <w:tc>
          <w:tcPr>
            <w:tcW w:type="dxa" w:w="4824"/>
            <w:shd w:fill="D9EAF7"/>
            <w:tcMar>
              <w:top w:w="120" w:type="dxa"/>
              <w:start w:w="120" w:type="dxa"/>
              <w:bottom w:w="120" w:type="dxa"/>
              <w:end w:w="120" w:type="dxa"/>
            </w:tcMar>
            <w:vAlign w:val="center"/>
          </w:tcPr>
          <w:p>
            <w:pPr>
              <w:jc w:val="center"/>
            </w:pPr>
            <w:r>
              <w:rPr>
                <w:rFonts w:ascii="Malgun Gothic" w:hAnsi="Malgun Gothic" w:eastAsia="Malgun Gothic"/>
                <w:b/>
                <w:color w:val="1F4E79"/>
                <w:sz w:val="21"/>
              </w:rPr>
              <w:t>웹사이트</w:t>
            </w:r>
          </w:p>
        </w:tc>
        <w:tc>
          <w:tcPr>
            <w:tcW w:type="dxa" w:w="4824"/>
            <w:tcMar>
              <w:top w:w="120" w:type="dxa"/>
              <w:start w:w="120" w:type="dxa"/>
              <w:bottom w:w="120" w:type="dxa"/>
              <w:end w:w="120" w:type="dxa"/>
            </w:tcMar>
            <w:vAlign w:val="center"/>
          </w:tcPr>
          <w:p>
            <w:r>
              <w:rPr>
                <w:rFonts w:ascii="Malgun Gothic" w:hAnsi="Malgun Gothic" w:eastAsia="Malgun Gothic"/>
                <w:b w:val="0"/>
                <w:sz w:val="21"/>
              </w:rPr>
              <w:t>korealms.co.kr</w:t>
            </w:r>
          </w:p>
        </w:tc>
      </w:tr>
    </w:tbl>
    <w:sectPr w:rsidR="00FC693F" w:rsidRPr="0006063C" w:rsidSect="00034616">
      <w:footerReference w:type="default" r:id="rId9"/>
      <w:pgSz w:w="12240" w:h="15840"/>
      <w:pgMar w:top="1152" w:right="1296" w:bottom="1008" w:left="1296"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color w:val="64646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120"/>
    </w:pPr>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2E74B5"/>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Malgun Gothic" w:hAnsi="Malgun Gothic" w:eastAsia="Malgun Gothic"/>
      <w:b/>
      <w:bCs/>
      <w:color w:val="444444"/>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학습이론을 적용한 자기 행동의 분석과 변화 방안</dc:title>
  <dc:subject>학점은행제 학습심리학 과제 참고용 샘플</dc:subject>
  <dc:creator>국민원격교육관리센터</dc:creator>
  <cp:keywords>학습심리학, 학습이론, 행동변화, 조작적 조건형성, 고전적 조건형성, 관찰학습</cp:keywords>
  <dc:description>generated by python-docx</dc:description>
  <cp:lastModifiedBy/>
  <cp:revision>1</cp:revision>
  <dcterms:created xsi:type="dcterms:W3CDTF">2013-12-23T23:15:00Z</dcterms:created>
  <dcterms:modified xsi:type="dcterms:W3CDTF">2013-12-23T23:15:00Z</dcterms:modified>
  <cp:category/>
</cp:coreProperties>
</file>