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3707A" w14:textId="77777777" w:rsidR="00FF7316" w:rsidRDefault="00000000">
      <w:pPr>
        <w:spacing w:before="360"/>
        <w:jc w:val="center"/>
        <w:rPr>
          <w:lang w:eastAsia="ko-KR"/>
        </w:rPr>
      </w:pPr>
      <w:r>
        <w:rPr>
          <w:b/>
          <w:color w:val="5B9BD5"/>
          <w:sz w:val="22"/>
          <w:lang w:eastAsia="ko-KR"/>
        </w:rPr>
        <w:t>학점은행제 과제 참고용 샘플</w:t>
      </w:r>
    </w:p>
    <w:p w14:paraId="62BEACB2" w14:textId="66AAA826" w:rsidR="00FF7316" w:rsidRDefault="00774B09">
      <w:pPr>
        <w:spacing w:before="680"/>
        <w:jc w:val="center"/>
        <w:rPr>
          <w:lang w:eastAsia="ko-KR"/>
        </w:rPr>
      </w:pPr>
      <w:r>
        <w:rPr>
          <w:rFonts w:hint="eastAsia"/>
          <w:b/>
          <w:color w:val="1F4E79"/>
          <w:sz w:val="34"/>
          <w:lang w:eastAsia="ko-KR"/>
        </w:rPr>
        <w:t>도서관정보센터경영</w:t>
      </w:r>
      <w:r w:rsidR="00000000">
        <w:rPr>
          <w:b/>
          <w:color w:val="1F4E79"/>
          <w:sz w:val="34"/>
          <w:lang w:eastAsia="ko-KR"/>
        </w:rPr>
        <w:t>론</w:t>
      </w:r>
    </w:p>
    <w:p w14:paraId="47F4013B" w14:textId="77777777" w:rsidR="00FF7316" w:rsidRDefault="00000000">
      <w:pPr>
        <w:spacing w:before="240" w:after="320"/>
        <w:jc w:val="center"/>
        <w:rPr>
          <w:lang w:eastAsia="ko-KR"/>
        </w:rPr>
      </w:pPr>
      <w:r>
        <w:rPr>
          <w:b/>
          <w:color w:val="14345C"/>
          <w:sz w:val="46"/>
          <w:lang w:eastAsia="ko-KR"/>
        </w:rPr>
        <w:t>성과주의 예산제도에 관한 논술</w:t>
      </w:r>
    </w:p>
    <w:p w14:paraId="76E002BB" w14:textId="77777777" w:rsidR="00FF7316" w:rsidRDefault="00000000">
      <w:pPr>
        <w:jc w:val="center"/>
      </w:pPr>
      <w:r>
        <w:rPr>
          <w:color w:val="5B9BD5"/>
          <w:sz w:val="20"/>
        </w:rPr>
        <w:t>━━━━━━━━━━━━━━━━━━━━━━━━━━━━━━━━</w:t>
      </w:r>
    </w:p>
    <w:tbl>
      <w:tblPr>
        <w:tblW w:w="0" w:type="auto"/>
        <w:jc w:val="center"/>
        <w:tblLayout w:type="fixed"/>
        <w:tblLook w:val="04A0" w:firstRow="1" w:lastRow="0" w:firstColumn="1" w:lastColumn="0" w:noHBand="0" w:noVBand="1"/>
      </w:tblPr>
      <w:tblGrid>
        <w:gridCol w:w="4752"/>
        <w:gridCol w:w="4752"/>
      </w:tblGrid>
      <w:tr w:rsidR="00FF7316" w14:paraId="437DF3BE" w14:textId="77777777">
        <w:trPr>
          <w:jc w:val="center"/>
        </w:trPr>
        <w:tc>
          <w:tcPr>
            <w:tcW w:w="4752" w:type="dxa"/>
            <w:shd w:val="clear" w:color="auto" w:fill="D9EAF7"/>
            <w:tcMar>
              <w:top w:w="120" w:type="dxa"/>
              <w:left w:w="120" w:type="dxa"/>
              <w:bottom w:w="120" w:type="dxa"/>
              <w:right w:w="120" w:type="dxa"/>
            </w:tcMar>
            <w:vAlign w:val="center"/>
          </w:tcPr>
          <w:p w14:paraId="0AD5B905" w14:textId="77777777" w:rsidR="00FF7316" w:rsidRDefault="00000000">
            <w:pPr>
              <w:jc w:val="center"/>
            </w:pPr>
            <w:r>
              <w:rPr>
                <w:b/>
                <w:color w:val="1F4E79"/>
              </w:rPr>
              <w:t>제출일</w:t>
            </w:r>
          </w:p>
        </w:tc>
        <w:tc>
          <w:tcPr>
            <w:tcW w:w="4752" w:type="dxa"/>
            <w:tcMar>
              <w:top w:w="120" w:type="dxa"/>
              <w:left w:w="120" w:type="dxa"/>
              <w:bottom w:w="120" w:type="dxa"/>
              <w:right w:w="120" w:type="dxa"/>
            </w:tcMar>
            <w:vAlign w:val="center"/>
          </w:tcPr>
          <w:p w14:paraId="4427BCAC" w14:textId="77777777" w:rsidR="00FF7316" w:rsidRDefault="00000000">
            <w:pPr>
              <w:jc w:val="center"/>
            </w:pPr>
            <w:r>
              <w:rPr>
                <w:color w:val="5A5A5A"/>
              </w:rPr>
              <w:t>________________________</w:t>
            </w:r>
          </w:p>
        </w:tc>
      </w:tr>
      <w:tr w:rsidR="00FF7316" w14:paraId="7B2FB54B" w14:textId="77777777">
        <w:trPr>
          <w:jc w:val="center"/>
        </w:trPr>
        <w:tc>
          <w:tcPr>
            <w:tcW w:w="4752" w:type="dxa"/>
            <w:shd w:val="clear" w:color="auto" w:fill="D9EAF7"/>
            <w:tcMar>
              <w:top w:w="120" w:type="dxa"/>
              <w:left w:w="120" w:type="dxa"/>
              <w:bottom w:w="120" w:type="dxa"/>
              <w:right w:w="120" w:type="dxa"/>
            </w:tcMar>
            <w:vAlign w:val="center"/>
          </w:tcPr>
          <w:p w14:paraId="51FC9105" w14:textId="77777777" w:rsidR="00FF7316" w:rsidRDefault="00000000">
            <w:pPr>
              <w:jc w:val="center"/>
            </w:pPr>
            <w:r>
              <w:rPr>
                <w:b/>
                <w:color w:val="1F4E79"/>
              </w:rPr>
              <w:t>제출자</w:t>
            </w:r>
          </w:p>
        </w:tc>
        <w:tc>
          <w:tcPr>
            <w:tcW w:w="4752" w:type="dxa"/>
            <w:tcMar>
              <w:top w:w="120" w:type="dxa"/>
              <w:left w:w="120" w:type="dxa"/>
              <w:bottom w:w="120" w:type="dxa"/>
              <w:right w:w="120" w:type="dxa"/>
            </w:tcMar>
            <w:vAlign w:val="center"/>
          </w:tcPr>
          <w:p w14:paraId="61545437" w14:textId="77777777" w:rsidR="00FF7316" w:rsidRDefault="00000000">
            <w:pPr>
              <w:jc w:val="center"/>
            </w:pPr>
            <w:r>
              <w:rPr>
                <w:color w:val="5A5A5A"/>
              </w:rPr>
              <w:t>________________________</w:t>
            </w:r>
          </w:p>
        </w:tc>
      </w:tr>
    </w:tbl>
    <w:p w14:paraId="704AECFD" w14:textId="77777777" w:rsidR="00FF7316" w:rsidRDefault="00000000">
      <w:pPr>
        <w:spacing w:before="360"/>
        <w:jc w:val="center"/>
      </w:pPr>
      <w:r>
        <w:rPr>
          <w:b/>
          <w:color w:val="1F4E79"/>
          <w:sz w:val="28"/>
        </w:rPr>
        <w:t>목  차</w:t>
      </w:r>
    </w:p>
    <w:p w14:paraId="057291BC" w14:textId="77777777" w:rsidR="00FF7316" w:rsidRDefault="00000000">
      <w:pPr>
        <w:tabs>
          <w:tab w:val="left" w:pos="8208"/>
        </w:tabs>
        <w:spacing w:after="30"/>
        <w:ind w:left="600" w:right="600"/>
      </w:pPr>
      <w:r>
        <w:rPr>
          <w:b/>
          <w:sz w:val="19"/>
        </w:rPr>
        <w:t>Ⅰ. 서론</w:t>
      </w:r>
      <w:r>
        <w:rPr>
          <w:sz w:val="19"/>
        </w:rPr>
        <w:tab/>
        <w:t>2</w:t>
      </w:r>
    </w:p>
    <w:p w14:paraId="174D9B76" w14:textId="77777777" w:rsidR="00FF7316" w:rsidRDefault="00000000">
      <w:pPr>
        <w:tabs>
          <w:tab w:val="left" w:pos="8208"/>
        </w:tabs>
        <w:spacing w:after="30"/>
        <w:ind w:left="600" w:right="600"/>
      </w:pPr>
      <w:r>
        <w:rPr>
          <w:b/>
          <w:sz w:val="19"/>
        </w:rPr>
        <w:t>Ⅱ. 본론</w:t>
      </w:r>
      <w:r>
        <w:rPr>
          <w:sz w:val="19"/>
        </w:rPr>
        <w:tab/>
        <w:t>3</w:t>
      </w:r>
    </w:p>
    <w:p w14:paraId="1751C042" w14:textId="77777777" w:rsidR="00FF7316" w:rsidRDefault="00000000">
      <w:pPr>
        <w:tabs>
          <w:tab w:val="left" w:pos="8208"/>
        </w:tabs>
        <w:spacing w:after="30"/>
        <w:ind w:left="960" w:right="600"/>
        <w:rPr>
          <w:lang w:eastAsia="ko-KR"/>
        </w:rPr>
      </w:pPr>
      <w:r>
        <w:rPr>
          <w:sz w:val="19"/>
          <w:lang w:eastAsia="ko-KR"/>
        </w:rPr>
        <w:t xml:space="preserve">  1. 성과주의 예산제도의 개념과 등장 배경</w:t>
      </w:r>
      <w:r>
        <w:rPr>
          <w:sz w:val="19"/>
          <w:lang w:eastAsia="ko-KR"/>
        </w:rPr>
        <w:tab/>
        <w:t>3</w:t>
      </w:r>
    </w:p>
    <w:p w14:paraId="364954E8" w14:textId="77777777" w:rsidR="00FF7316" w:rsidRDefault="00000000">
      <w:pPr>
        <w:tabs>
          <w:tab w:val="left" w:pos="8208"/>
        </w:tabs>
        <w:spacing w:after="30"/>
        <w:ind w:left="960" w:right="600"/>
        <w:rPr>
          <w:lang w:eastAsia="ko-KR"/>
        </w:rPr>
      </w:pPr>
      <w:r>
        <w:rPr>
          <w:sz w:val="19"/>
          <w:lang w:eastAsia="ko-KR"/>
        </w:rPr>
        <w:t xml:space="preserve">  2. 구성요소와 운영 과정</w:t>
      </w:r>
      <w:r>
        <w:rPr>
          <w:sz w:val="19"/>
          <w:lang w:eastAsia="ko-KR"/>
        </w:rPr>
        <w:tab/>
        <w:t>3</w:t>
      </w:r>
    </w:p>
    <w:p w14:paraId="364B1336" w14:textId="77777777" w:rsidR="00FF7316" w:rsidRDefault="00000000">
      <w:pPr>
        <w:tabs>
          <w:tab w:val="left" w:pos="8208"/>
        </w:tabs>
        <w:spacing w:after="30"/>
        <w:ind w:left="960" w:right="600"/>
        <w:rPr>
          <w:lang w:eastAsia="ko-KR"/>
        </w:rPr>
      </w:pPr>
      <w:r>
        <w:rPr>
          <w:sz w:val="19"/>
          <w:lang w:eastAsia="ko-KR"/>
        </w:rPr>
        <w:t xml:space="preserve">  3. 제도의 장점과 기대효과</w:t>
      </w:r>
      <w:r>
        <w:rPr>
          <w:sz w:val="19"/>
          <w:lang w:eastAsia="ko-KR"/>
        </w:rPr>
        <w:tab/>
        <w:t>4</w:t>
      </w:r>
    </w:p>
    <w:p w14:paraId="792CCAAB" w14:textId="77777777" w:rsidR="00FF7316" w:rsidRDefault="00000000">
      <w:pPr>
        <w:tabs>
          <w:tab w:val="left" w:pos="8208"/>
        </w:tabs>
        <w:spacing w:after="30"/>
        <w:ind w:left="960" w:right="600"/>
        <w:rPr>
          <w:lang w:eastAsia="ko-KR"/>
        </w:rPr>
      </w:pPr>
      <w:r>
        <w:rPr>
          <w:sz w:val="19"/>
          <w:lang w:eastAsia="ko-KR"/>
        </w:rPr>
        <w:t xml:space="preserve">  4. 한계와 부작용</w:t>
      </w:r>
      <w:r>
        <w:rPr>
          <w:sz w:val="19"/>
          <w:lang w:eastAsia="ko-KR"/>
        </w:rPr>
        <w:tab/>
        <w:t>5</w:t>
      </w:r>
    </w:p>
    <w:p w14:paraId="4667E9F9" w14:textId="77777777" w:rsidR="00FF7316" w:rsidRDefault="00000000">
      <w:pPr>
        <w:tabs>
          <w:tab w:val="left" w:pos="8208"/>
        </w:tabs>
        <w:spacing w:after="30"/>
        <w:ind w:left="960" w:right="600"/>
        <w:rPr>
          <w:lang w:eastAsia="ko-KR"/>
        </w:rPr>
      </w:pPr>
      <w:r>
        <w:rPr>
          <w:sz w:val="19"/>
          <w:lang w:eastAsia="ko-KR"/>
        </w:rPr>
        <w:t xml:space="preserve">  5. 우리나라의 도입과 운영</w:t>
      </w:r>
      <w:r>
        <w:rPr>
          <w:sz w:val="19"/>
          <w:lang w:eastAsia="ko-KR"/>
        </w:rPr>
        <w:tab/>
        <w:t>6</w:t>
      </w:r>
    </w:p>
    <w:p w14:paraId="1B87C602" w14:textId="77777777" w:rsidR="00FF7316" w:rsidRDefault="00000000">
      <w:pPr>
        <w:tabs>
          <w:tab w:val="left" w:pos="8208"/>
        </w:tabs>
        <w:spacing w:after="30"/>
        <w:ind w:left="960" w:right="600"/>
        <w:rPr>
          <w:lang w:eastAsia="ko-KR"/>
        </w:rPr>
      </w:pPr>
      <w:r>
        <w:rPr>
          <w:sz w:val="19"/>
          <w:lang w:eastAsia="ko-KR"/>
        </w:rPr>
        <w:t xml:space="preserve">  6. 실효성 제고를 위한 개선방안</w:t>
      </w:r>
      <w:r>
        <w:rPr>
          <w:sz w:val="19"/>
          <w:lang w:eastAsia="ko-KR"/>
        </w:rPr>
        <w:tab/>
        <w:t>7</w:t>
      </w:r>
    </w:p>
    <w:p w14:paraId="42C3F851" w14:textId="77777777" w:rsidR="00FF7316" w:rsidRDefault="00000000">
      <w:pPr>
        <w:tabs>
          <w:tab w:val="left" w:pos="8208"/>
        </w:tabs>
        <w:spacing w:after="30"/>
        <w:ind w:left="600" w:right="600"/>
        <w:rPr>
          <w:lang w:eastAsia="ko-KR"/>
        </w:rPr>
      </w:pPr>
      <w:r>
        <w:rPr>
          <w:b/>
          <w:sz w:val="19"/>
          <w:lang w:eastAsia="ko-KR"/>
        </w:rPr>
        <w:t>Ⅲ. 결론</w:t>
      </w:r>
      <w:r>
        <w:rPr>
          <w:sz w:val="19"/>
          <w:lang w:eastAsia="ko-KR"/>
        </w:rPr>
        <w:tab/>
        <w:t>8</w:t>
      </w:r>
    </w:p>
    <w:p w14:paraId="731A211A" w14:textId="77777777" w:rsidR="00FF7316" w:rsidRDefault="00000000">
      <w:pPr>
        <w:tabs>
          <w:tab w:val="left" w:pos="8208"/>
        </w:tabs>
        <w:spacing w:after="30"/>
        <w:ind w:left="600" w:right="600"/>
        <w:rPr>
          <w:lang w:eastAsia="ko-KR"/>
        </w:rPr>
      </w:pPr>
      <w:r>
        <w:rPr>
          <w:b/>
          <w:sz w:val="19"/>
          <w:lang w:eastAsia="ko-KR"/>
        </w:rPr>
        <w:t>참고문헌</w:t>
      </w:r>
      <w:r>
        <w:rPr>
          <w:sz w:val="19"/>
          <w:lang w:eastAsia="ko-KR"/>
        </w:rPr>
        <w:tab/>
        <w:t>8</w:t>
      </w:r>
    </w:p>
    <w:p w14:paraId="4C74CEF1" w14:textId="77777777" w:rsidR="00FF7316" w:rsidRDefault="00000000">
      <w:pPr>
        <w:rPr>
          <w:lang w:eastAsia="ko-KR"/>
        </w:rPr>
      </w:pPr>
      <w:r>
        <w:rPr>
          <w:lang w:eastAsia="ko-KR"/>
        </w:rPr>
        <w:br w:type="page"/>
      </w:r>
    </w:p>
    <w:p w14:paraId="3833CDFD" w14:textId="77777777" w:rsidR="00FF7316" w:rsidRDefault="00000000">
      <w:pPr>
        <w:keepNext/>
        <w:pBdr>
          <w:bottom w:val="single" w:sz="8" w:space="3" w:color="5B9BD5"/>
        </w:pBdr>
        <w:spacing w:before="160" w:after="100"/>
        <w:rPr>
          <w:lang w:eastAsia="ko-KR"/>
        </w:rPr>
      </w:pPr>
      <w:r>
        <w:rPr>
          <w:b/>
          <w:color w:val="1F4E79"/>
          <w:sz w:val="30"/>
          <w:lang w:eastAsia="ko-KR"/>
        </w:rPr>
        <w:lastRenderedPageBreak/>
        <w:t>Ⅰ. 서론</w:t>
      </w:r>
    </w:p>
    <w:p w14:paraId="367245F7" w14:textId="77777777" w:rsidR="00FF7316" w:rsidRDefault="00000000">
      <w:pPr>
        <w:spacing w:after="120" w:line="372" w:lineRule="auto"/>
        <w:ind w:firstLine="210"/>
        <w:jc w:val="both"/>
        <w:rPr>
          <w:lang w:eastAsia="ko-KR"/>
        </w:rPr>
      </w:pPr>
      <w:r>
        <w:rPr>
          <w:lang w:eastAsia="ko-KR"/>
        </w:rPr>
        <w:t>정부예산은 국가가 일정 기간 동안 어떠한 정책을 우선적으로 추진하고, 한정된 재원을 어디에 배분할 것인지를 보여 주는 핵심적인 정책문서이다. 전통적인 품목별 예산제도는 인건비, 물건비, 시설비와 같이 투입요소를 세분화하여 지출의 합법성과 통제 가능성을 높이는 데 기여하였다. 그러나 투입항목에 대한 엄격한 통제만으로는 국민에게 제공된 서비스가 얼마나 개선되었는지, 정책목표가 실제로 달성되었는지, 동일한 비용으로 더 나은 결과를 만들 수 있었는지를 판단하기 어렵다는 한계가 나타났다.</w:t>
      </w:r>
    </w:p>
    <w:p w14:paraId="58F2F383" w14:textId="77777777" w:rsidR="00FF7316" w:rsidRDefault="00000000">
      <w:pPr>
        <w:spacing w:after="120" w:line="372" w:lineRule="auto"/>
        <w:ind w:firstLine="210"/>
        <w:jc w:val="both"/>
        <w:rPr>
          <w:lang w:eastAsia="ko-KR"/>
        </w:rPr>
      </w:pPr>
      <w:r>
        <w:rPr>
          <w:lang w:eastAsia="ko-KR"/>
        </w:rPr>
        <w:t>성과주의 예산제도는 이러한 한계를 보완하기 위해 예산과정의 초점을 투입에서 산출과 결과로 이동시키려는 제도이다. 즉, 정부가 얼마를 지출했는가뿐 아니라 그 지출을 통해 무엇을 생산했고, 국민의 삶과 사회문제 해결에 어떤 변화를 가져왔는가를 함께 살펴본다. OECD는 성과주의 예산을 성과정보를 예산결정에 체계적으로 활용하여 재원배분을 지원하고 예산과정의 투명성과 책임성을 높이는 제도로 정의한다(OECD, 2019).</w:t>
      </w:r>
    </w:p>
    <w:p w14:paraId="7B74E02C" w14:textId="77777777" w:rsidR="00FF7316" w:rsidRDefault="00000000">
      <w:pPr>
        <w:spacing w:after="120" w:line="372" w:lineRule="auto"/>
        <w:ind w:firstLine="210"/>
        <w:jc w:val="both"/>
        <w:rPr>
          <w:lang w:eastAsia="ko-KR"/>
        </w:rPr>
      </w:pPr>
      <w:r>
        <w:rPr>
          <w:lang w:eastAsia="ko-KR"/>
        </w:rPr>
        <w:t>성과주의 예산제도는 단순히 성과가 좋은 사업의 예산을 늘리고 성과가 낮은 사업의 예산을 삭감하는 자동화된 공식이 아니다. 공공부문 성과는 경기변동, 인구구조, 지역적 여건, 법적 의무, 정책대상자의 특성 등 다양한 외부요인의 영향을 받기 때문이다. 따라서 성과정보는 예산결정을 대체하는 절대적 기준이라기보다, 정치적·정책적 판단의 질을 높이는 근거로 이해해야 한다. 성과지표와 사업평가 결과는 재원배분, 사업설계 개선, 조직관리, 국민에 대한 설명책임을 지원하는 정보로 활용될 때 의미가 있다.</w:t>
      </w:r>
    </w:p>
    <w:p w14:paraId="4DC8F44A" w14:textId="77777777" w:rsidR="00FF7316" w:rsidRDefault="00000000">
      <w:pPr>
        <w:spacing w:after="120" w:line="372" w:lineRule="auto"/>
        <w:ind w:firstLine="210"/>
        <w:jc w:val="both"/>
        <w:rPr>
          <w:lang w:eastAsia="ko-KR"/>
        </w:rPr>
      </w:pPr>
      <w:r>
        <w:rPr>
          <w:lang w:eastAsia="ko-KR"/>
        </w:rPr>
        <w:t>본 과제에서는 성과주의 예산제도의 개념과 등장 배경을 살펴보고, 목표·지표·성과계획서·성과보고서·사업평가로 이어지는 운영 구조를 분석한다. 이어서 제도의 장점과 한계를 균형 있게 논의하고, 우리나라의 도입 과정과 최근 운영상 문제를 검토한 뒤 실효성을 높이기 위한 개선방안을 제시하고자 한다. 이를 통해 성과주의 예산제도가 재정통제의 새로운 형식에 머무르지 않고 정책성과를 개선하는 실질적인 관리체계로 정착하기 위한 조건을 고찰한다.</w:t>
      </w:r>
    </w:p>
    <w:p w14:paraId="3150A1E9" w14:textId="77777777" w:rsidR="00FF7316" w:rsidRDefault="00000000">
      <w:pPr>
        <w:keepNext/>
        <w:spacing w:before="100" w:after="100"/>
        <w:ind w:left="40"/>
        <w:rPr>
          <w:lang w:eastAsia="ko-KR"/>
        </w:rPr>
      </w:pPr>
      <w:r>
        <w:rPr>
          <w:b/>
          <w:color w:val="2E74B5"/>
          <w:sz w:val="24"/>
          <w:lang w:eastAsia="ko-KR"/>
        </w:rPr>
        <w:t>1. 성과주의 예산제도의 기본 관점</w:t>
      </w:r>
    </w:p>
    <w:p w14:paraId="7D60381D" w14:textId="77777777" w:rsidR="00FF7316" w:rsidRDefault="00000000">
      <w:pPr>
        <w:spacing w:after="120" w:line="372" w:lineRule="auto"/>
        <w:ind w:firstLine="210"/>
        <w:jc w:val="both"/>
        <w:rPr>
          <w:lang w:eastAsia="ko-KR"/>
        </w:rPr>
      </w:pPr>
      <w:r>
        <w:rPr>
          <w:lang w:eastAsia="ko-KR"/>
        </w:rPr>
        <w:t xml:space="preserve">성과주의 예산제도의 핵심은 예산을 사업의 목적, 활동, 산출, 결과와 연결하는 데 있다. 예컨대 취업지원사업에서 교육과정 운영비와 상담인력 인건비는 투입(input), 교육 실시 횟수와 수료 인원은 </w:t>
      </w:r>
      <w:r>
        <w:rPr>
          <w:lang w:eastAsia="ko-KR"/>
        </w:rPr>
        <w:lastRenderedPageBreak/>
        <w:t>산출(output), 취업률과 고용유지율의 개선은 결과(outcome)에 해당한다. 투입과 산출은 행정기관이 비교적 직접 통제할 수 있지만, 최종 결과는 경제상황과 노동시장 여건에도 영향을 받는다. 이 차이를 고려하지 않고 결과지표만으로 사업을 단순 평가하면 정책담당자의 책임 범위를 과도하게 확대할 수 있다.</w:t>
      </w:r>
    </w:p>
    <w:p w14:paraId="6F55B3E2" w14:textId="77777777" w:rsidR="00FF7316" w:rsidRDefault="00000000">
      <w:pPr>
        <w:rPr>
          <w:lang w:eastAsia="ko-KR"/>
        </w:rPr>
      </w:pPr>
      <w:r>
        <w:rPr>
          <w:lang w:eastAsia="ko-KR"/>
        </w:rPr>
        <w:br w:type="page"/>
      </w:r>
    </w:p>
    <w:p w14:paraId="45E2CEFA" w14:textId="77777777" w:rsidR="00FF7316" w:rsidRDefault="00000000">
      <w:pPr>
        <w:keepNext/>
        <w:pBdr>
          <w:bottom w:val="single" w:sz="8" w:space="3" w:color="5B9BD5"/>
        </w:pBdr>
        <w:spacing w:before="160" w:after="100"/>
        <w:rPr>
          <w:lang w:eastAsia="ko-KR"/>
        </w:rPr>
      </w:pPr>
      <w:r>
        <w:rPr>
          <w:b/>
          <w:color w:val="1F4E79"/>
          <w:sz w:val="30"/>
          <w:lang w:eastAsia="ko-KR"/>
        </w:rPr>
        <w:lastRenderedPageBreak/>
        <w:t>Ⅱ. 본론</w:t>
      </w:r>
    </w:p>
    <w:p w14:paraId="292B19A0" w14:textId="77777777" w:rsidR="00FF7316" w:rsidRDefault="00000000">
      <w:pPr>
        <w:keepNext/>
        <w:spacing w:before="100" w:after="100"/>
        <w:ind w:left="40"/>
        <w:rPr>
          <w:lang w:eastAsia="ko-KR"/>
        </w:rPr>
      </w:pPr>
      <w:r>
        <w:rPr>
          <w:b/>
          <w:color w:val="2E74B5"/>
          <w:sz w:val="24"/>
          <w:lang w:eastAsia="ko-KR"/>
        </w:rPr>
        <w:t>1. 성과주의 예산제도의 개념과 등장 배경</w:t>
      </w:r>
    </w:p>
    <w:p w14:paraId="7582C991" w14:textId="77777777" w:rsidR="00FF7316" w:rsidRDefault="00000000">
      <w:pPr>
        <w:spacing w:after="120" w:line="372" w:lineRule="auto"/>
        <w:ind w:firstLine="210"/>
        <w:jc w:val="both"/>
        <w:rPr>
          <w:lang w:eastAsia="ko-KR"/>
        </w:rPr>
      </w:pPr>
      <w:r>
        <w:rPr>
          <w:lang w:eastAsia="ko-KR"/>
        </w:rPr>
        <w:t>성과주의 예산제도는 예산을 정부가 구입하는 품목이 아니라 정부가 수행하는 프로그램과 그 성과를 중심으로 편성·집행·평가하는 방식이다. 전통적 예산통제가 “돈을 규정에 맞게 사용했는가”를 묻는다면, 성과주의 예산은 여기에 “그 지출로 정책목표를 얼마나 달성했는가”라는 질문을 추가한다. 따라서 합법성, 회계적 정확성, 지출통제를 포기하는 것이 아니라 성과와 결과에 관한 정보를 예산관리의 또 다른 축으로 결합하는 제도라고 할 수 있다.</w:t>
      </w:r>
    </w:p>
    <w:p w14:paraId="357BB397" w14:textId="77777777" w:rsidR="00FF7316" w:rsidRDefault="00000000">
      <w:pPr>
        <w:spacing w:after="120" w:line="372" w:lineRule="auto"/>
        <w:ind w:firstLine="210"/>
        <w:jc w:val="both"/>
        <w:rPr>
          <w:lang w:eastAsia="ko-KR"/>
        </w:rPr>
      </w:pPr>
      <w:r>
        <w:rPr>
          <w:lang w:eastAsia="ko-KR"/>
        </w:rPr>
        <w:t>역사적으로 성과예산은 미국의 예산개혁 과정에서 발전하였다. 20세기 중반에는 정부활동을 기능과 사업으로 분류하고 업무량과 단위원가를 제시하려는 시도가 이루어졌으며, 이후 계획예산제도와 목표관리, 프로그램 평가 등 다양한 개혁이 뒤따랐다. 미국에서는 1993년 정부성과결과법(GPRA)이 전략계획, 연간 성과계획, 성과보고를 제도화하면서 결과지향적 관리의 기반을 강화하였다(GAO, 2003). 다만 여러 국가의 경험은 성과정보와 예산배분 사이의 관계가 언제나 직접적·기계적으로 형성되는 것은 아니라는 점을 보여 준다.</w:t>
      </w:r>
    </w:p>
    <w:p w14:paraId="65A581B1" w14:textId="77777777" w:rsidR="00FF7316" w:rsidRDefault="00000000">
      <w:pPr>
        <w:spacing w:after="120" w:line="372" w:lineRule="auto"/>
        <w:ind w:firstLine="210"/>
        <w:jc w:val="both"/>
        <w:rPr>
          <w:lang w:eastAsia="ko-KR"/>
        </w:rPr>
      </w:pPr>
      <w:r>
        <w:rPr>
          <w:lang w:eastAsia="ko-KR"/>
        </w:rPr>
        <w:t>성과주의 예산제도가 확산된 배경에는 첫째, 재정규모 확대와 복지·안전·환경 등 복합적 정책수요 증가가 있다. 둘째, 재정건전성 압력이 커지면서 기존 사업의 계속 필요성과 효과성을 점검할 필요가 높아졌다. 셋째, 신공공관리론의 영향으로 공공부문에서도 목표설정, 성과측정, 자율과 책임, 고객지향성이 강조되었다. 넷째, 정보기술의 발전으로 사업별 재정정보와 행정자료를 연계하고 성과를 지속적으로 추적할 수 있는 기반이 확대되었다.</w:t>
      </w:r>
    </w:p>
    <w:p w14:paraId="196D5B57" w14:textId="77777777" w:rsidR="00FF7316" w:rsidRDefault="00000000">
      <w:pPr>
        <w:keepNext/>
        <w:spacing w:before="100" w:after="100"/>
        <w:ind w:left="40"/>
        <w:rPr>
          <w:lang w:eastAsia="ko-KR"/>
        </w:rPr>
      </w:pPr>
      <w:r>
        <w:rPr>
          <w:b/>
          <w:color w:val="2E74B5"/>
          <w:sz w:val="24"/>
          <w:lang w:eastAsia="ko-KR"/>
        </w:rPr>
        <w:t>2. 품목별 예산제도와의 비교</w:t>
      </w:r>
    </w:p>
    <w:tbl>
      <w:tblPr>
        <w:tblStyle w:val="af9"/>
        <w:tblW w:w="0" w:type="auto"/>
        <w:jc w:val="center"/>
        <w:tblLook w:val="04A0" w:firstRow="1" w:lastRow="0" w:firstColumn="1" w:lastColumn="0" w:noHBand="0" w:noVBand="1"/>
      </w:tblPr>
      <w:tblGrid>
        <w:gridCol w:w="2376"/>
        <w:gridCol w:w="2376"/>
        <w:gridCol w:w="2376"/>
        <w:gridCol w:w="2376"/>
      </w:tblGrid>
      <w:tr w:rsidR="00FF7316" w14:paraId="4BD752C7" w14:textId="77777777">
        <w:trPr>
          <w:tblHeader/>
          <w:jc w:val="center"/>
        </w:trPr>
        <w:tc>
          <w:tcPr>
            <w:tcW w:w="2376" w:type="dxa"/>
            <w:shd w:val="clear" w:color="auto" w:fill="D9EAF7"/>
            <w:tcMar>
              <w:top w:w="90" w:type="dxa"/>
              <w:left w:w="70" w:type="dxa"/>
              <w:bottom w:w="90" w:type="dxa"/>
              <w:right w:w="70" w:type="dxa"/>
            </w:tcMar>
          </w:tcPr>
          <w:p w14:paraId="1355CBA2" w14:textId="77777777" w:rsidR="00FF7316" w:rsidRDefault="00000000">
            <w:pPr>
              <w:jc w:val="center"/>
            </w:pPr>
            <w:r>
              <w:rPr>
                <w:b/>
                <w:color w:val="1F4E79"/>
                <w:sz w:val="18"/>
              </w:rPr>
              <w:t>구분</w:t>
            </w:r>
          </w:p>
        </w:tc>
        <w:tc>
          <w:tcPr>
            <w:tcW w:w="2376" w:type="dxa"/>
            <w:shd w:val="clear" w:color="auto" w:fill="D9EAF7"/>
            <w:tcMar>
              <w:top w:w="90" w:type="dxa"/>
              <w:left w:w="70" w:type="dxa"/>
              <w:bottom w:w="90" w:type="dxa"/>
              <w:right w:w="70" w:type="dxa"/>
            </w:tcMar>
          </w:tcPr>
          <w:p w14:paraId="5D71D413" w14:textId="77777777" w:rsidR="00FF7316" w:rsidRDefault="00000000">
            <w:pPr>
              <w:jc w:val="center"/>
            </w:pPr>
            <w:r>
              <w:rPr>
                <w:b/>
                <w:color w:val="1F4E79"/>
                <w:sz w:val="18"/>
              </w:rPr>
              <w:t>품목별 예산제도</w:t>
            </w:r>
          </w:p>
        </w:tc>
        <w:tc>
          <w:tcPr>
            <w:tcW w:w="2376" w:type="dxa"/>
            <w:shd w:val="clear" w:color="auto" w:fill="D9EAF7"/>
            <w:tcMar>
              <w:top w:w="90" w:type="dxa"/>
              <w:left w:w="70" w:type="dxa"/>
              <w:bottom w:w="90" w:type="dxa"/>
              <w:right w:w="70" w:type="dxa"/>
            </w:tcMar>
          </w:tcPr>
          <w:p w14:paraId="72E1CF04" w14:textId="77777777" w:rsidR="00FF7316" w:rsidRDefault="00000000">
            <w:pPr>
              <w:jc w:val="center"/>
            </w:pPr>
            <w:r>
              <w:rPr>
                <w:b/>
                <w:color w:val="1F4E79"/>
                <w:sz w:val="18"/>
              </w:rPr>
              <w:t>성과주의 예산제도</w:t>
            </w:r>
          </w:p>
        </w:tc>
        <w:tc>
          <w:tcPr>
            <w:tcW w:w="2376" w:type="dxa"/>
            <w:shd w:val="clear" w:color="auto" w:fill="D9EAF7"/>
            <w:tcMar>
              <w:top w:w="90" w:type="dxa"/>
              <w:left w:w="70" w:type="dxa"/>
              <w:bottom w:w="90" w:type="dxa"/>
              <w:right w:w="70" w:type="dxa"/>
            </w:tcMar>
          </w:tcPr>
          <w:p w14:paraId="5BCFBECB" w14:textId="77777777" w:rsidR="00FF7316" w:rsidRDefault="00000000">
            <w:pPr>
              <w:jc w:val="center"/>
            </w:pPr>
            <w:r>
              <w:rPr>
                <w:b/>
                <w:color w:val="1F4E79"/>
                <w:sz w:val="18"/>
              </w:rPr>
              <w:t>핵심 차이</w:t>
            </w:r>
          </w:p>
        </w:tc>
      </w:tr>
      <w:tr w:rsidR="00FF7316" w14:paraId="4B7C44E5" w14:textId="77777777">
        <w:trPr>
          <w:jc w:val="center"/>
        </w:trPr>
        <w:tc>
          <w:tcPr>
            <w:tcW w:w="2376" w:type="dxa"/>
            <w:tcMar>
              <w:top w:w="75" w:type="dxa"/>
              <w:left w:w="65" w:type="dxa"/>
              <w:bottom w:w="75" w:type="dxa"/>
              <w:right w:w="65" w:type="dxa"/>
            </w:tcMar>
            <w:vAlign w:val="center"/>
          </w:tcPr>
          <w:p w14:paraId="1E8F7EC0" w14:textId="77777777" w:rsidR="00FF7316" w:rsidRDefault="00000000">
            <w:pPr>
              <w:spacing w:line="276" w:lineRule="auto"/>
              <w:jc w:val="center"/>
            </w:pPr>
            <w:r>
              <w:rPr>
                <w:b/>
                <w:sz w:val="17"/>
              </w:rPr>
              <w:t>관리 초점</w:t>
            </w:r>
          </w:p>
        </w:tc>
        <w:tc>
          <w:tcPr>
            <w:tcW w:w="2376" w:type="dxa"/>
            <w:tcMar>
              <w:top w:w="75" w:type="dxa"/>
              <w:left w:w="65" w:type="dxa"/>
              <w:bottom w:w="75" w:type="dxa"/>
              <w:right w:w="65" w:type="dxa"/>
            </w:tcMar>
            <w:vAlign w:val="center"/>
          </w:tcPr>
          <w:p w14:paraId="01FE5928" w14:textId="77777777" w:rsidR="00FF7316" w:rsidRDefault="00000000">
            <w:pPr>
              <w:spacing w:line="276" w:lineRule="auto"/>
              <w:rPr>
                <w:lang w:eastAsia="ko-KR"/>
              </w:rPr>
            </w:pPr>
            <w:r>
              <w:rPr>
                <w:sz w:val="17"/>
                <w:lang w:eastAsia="ko-KR"/>
              </w:rPr>
              <w:t>인건비·물건비·시설비 등 투입항목</w:t>
            </w:r>
          </w:p>
        </w:tc>
        <w:tc>
          <w:tcPr>
            <w:tcW w:w="2376" w:type="dxa"/>
            <w:tcMar>
              <w:top w:w="75" w:type="dxa"/>
              <w:left w:w="65" w:type="dxa"/>
              <w:bottom w:w="75" w:type="dxa"/>
              <w:right w:w="65" w:type="dxa"/>
            </w:tcMar>
            <w:vAlign w:val="center"/>
          </w:tcPr>
          <w:p w14:paraId="15AEF900" w14:textId="77777777" w:rsidR="00FF7316" w:rsidRDefault="00000000">
            <w:pPr>
              <w:spacing w:line="276" w:lineRule="auto"/>
              <w:rPr>
                <w:lang w:eastAsia="ko-KR"/>
              </w:rPr>
            </w:pPr>
            <w:r>
              <w:rPr>
                <w:sz w:val="17"/>
                <w:lang w:eastAsia="ko-KR"/>
              </w:rPr>
              <w:t>사업목표·산출·결과와 비용</w:t>
            </w:r>
          </w:p>
        </w:tc>
        <w:tc>
          <w:tcPr>
            <w:tcW w:w="2376" w:type="dxa"/>
            <w:tcMar>
              <w:top w:w="75" w:type="dxa"/>
              <w:left w:w="65" w:type="dxa"/>
              <w:bottom w:w="75" w:type="dxa"/>
              <w:right w:w="65" w:type="dxa"/>
            </w:tcMar>
            <w:vAlign w:val="center"/>
          </w:tcPr>
          <w:p w14:paraId="74932195" w14:textId="77777777" w:rsidR="00FF7316" w:rsidRDefault="00000000">
            <w:pPr>
              <w:spacing w:line="276" w:lineRule="auto"/>
              <w:rPr>
                <w:lang w:eastAsia="ko-KR"/>
              </w:rPr>
            </w:pPr>
            <w:r>
              <w:rPr>
                <w:sz w:val="17"/>
                <w:lang w:eastAsia="ko-KR"/>
              </w:rPr>
              <w:t>무엇을 샀는가에서 무엇을 달성했는가로 이동</w:t>
            </w:r>
          </w:p>
        </w:tc>
      </w:tr>
      <w:tr w:rsidR="00FF7316" w14:paraId="7C452198" w14:textId="77777777">
        <w:trPr>
          <w:jc w:val="center"/>
        </w:trPr>
        <w:tc>
          <w:tcPr>
            <w:tcW w:w="2376" w:type="dxa"/>
            <w:tcMar>
              <w:top w:w="75" w:type="dxa"/>
              <w:left w:w="65" w:type="dxa"/>
              <w:bottom w:w="75" w:type="dxa"/>
              <w:right w:w="65" w:type="dxa"/>
            </w:tcMar>
            <w:vAlign w:val="center"/>
          </w:tcPr>
          <w:p w14:paraId="796BD117" w14:textId="77777777" w:rsidR="00FF7316" w:rsidRDefault="00000000">
            <w:pPr>
              <w:spacing w:line="276" w:lineRule="auto"/>
              <w:jc w:val="center"/>
            </w:pPr>
            <w:r>
              <w:rPr>
                <w:b/>
                <w:sz w:val="17"/>
              </w:rPr>
              <w:t>통제 방식</w:t>
            </w:r>
          </w:p>
        </w:tc>
        <w:tc>
          <w:tcPr>
            <w:tcW w:w="2376" w:type="dxa"/>
            <w:tcMar>
              <w:top w:w="75" w:type="dxa"/>
              <w:left w:w="65" w:type="dxa"/>
              <w:bottom w:w="75" w:type="dxa"/>
              <w:right w:w="65" w:type="dxa"/>
            </w:tcMar>
            <w:vAlign w:val="center"/>
          </w:tcPr>
          <w:p w14:paraId="38415FA2" w14:textId="77777777" w:rsidR="00FF7316" w:rsidRDefault="00000000">
            <w:pPr>
              <w:spacing w:line="276" w:lineRule="auto"/>
              <w:rPr>
                <w:lang w:eastAsia="ko-KR"/>
              </w:rPr>
            </w:pPr>
            <w:r>
              <w:rPr>
                <w:sz w:val="17"/>
                <w:lang w:eastAsia="ko-KR"/>
              </w:rPr>
              <w:t>세목별 지출한도와 절차 통제</w:t>
            </w:r>
          </w:p>
        </w:tc>
        <w:tc>
          <w:tcPr>
            <w:tcW w:w="2376" w:type="dxa"/>
            <w:tcMar>
              <w:top w:w="75" w:type="dxa"/>
              <w:left w:w="65" w:type="dxa"/>
              <w:bottom w:w="75" w:type="dxa"/>
              <w:right w:w="65" w:type="dxa"/>
            </w:tcMar>
            <w:vAlign w:val="center"/>
          </w:tcPr>
          <w:p w14:paraId="3EFEA27E" w14:textId="77777777" w:rsidR="00FF7316" w:rsidRDefault="00000000">
            <w:pPr>
              <w:spacing w:line="276" w:lineRule="auto"/>
              <w:rPr>
                <w:lang w:eastAsia="ko-KR"/>
              </w:rPr>
            </w:pPr>
            <w:r>
              <w:rPr>
                <w:sz w:val="17"/>
                <w:lang w:eastAsia="ko-KR"/>
              </w:rPr>
              <w:t>목표 달성을 전제로 집행 자율성 확대</w:t>
            </w:r>
          </w:p>
        </w:tc>
        <w:tc>
          <w:tcPr>
            <w:tcW w:w="2376" w:type="dxa"/>
            <w:tcMar>
              <w:top w:w="75" w:type="dxa"/>
              <w:left w:w="65" w:type="dxa"/>
              <w:bottom w:w="75" w:type="dxa"/>
              <w:right w:w="65" w:type="dxa"/>
            </w:tcMar>
            <w:vAlign w:val="center"/>
          </w:tcPr>
          <w:p w14:paraId="49AC910B" w14:textId="77777777" w:rsidR="00FF7316" w:rsidRDefault="00000000">
            <w:pPr>
              <w:spacing w:line="276" w:lineRule="auto"/>
              <w:rPr>
                <w:lang w:eastAsia="ko-KR"/>
              </w:rPr>
            </w:pPr>
            <w:r>
              <w:rPr>
                <w:sz w:val="17"/>
                <w:lang w:eastAsia="ko-KR"/>
              </w:rPr>
              <w:t>사전통제와 사후책임의 균형</w:t>
            </w:r>
          </w:p>
        </w:tc>
      </w:tr>
      <w:tr w:rsidR="00FF7316" w14:paraId="1D51C353" w14:textId="77777777">
        <w:trPr>
          <w:jc w:val="center"/>
        </w:trPr>
        <w:tc>
          <w:tcPr>
            <w:tcW w:w="2376" w:type="dxa"/>
            <w:tcMar>
              <w:top w:w="75" w:type="dxa"/>
              <w:left w:w="65" w:type="dxa"/>
              <w:bottom w:w="75" w:type="dxa"/>
              <w:right w:w="65" w:type="dxa"/>
            </w:tcMar>
            <w:vAlign w:val="center"/>
          </w:tcPr>
          <w:p w14:paraId="0326B2D1" w14:textId="77777777" w:rsidR="00FF7316" w:rsidRDefault="00000000">
            <w:pPr>
              <w:spacing w:line="276" w:lineRule="auto"/>
              <w:jc w:val="center"/>
            </w:pPr>
            <w:r>
              <w:rPr>
                <w:b/>
                <w:sz w:val="17"/>
              </w:rPr>
              <w:t>정보 형태</w:t>
            </w:r>
          </w:p>
        </w:tc>
        <w:tc>
          <w:tcPr>
            <w:tcW w:w="2376" w:type="dxa"/>
            <w:tcMar>
              <w:top w:w="75" w:type="dxa"/>
              <w:left w:w="65" w:type="dxa"/>
              <w:bottom w:w="75" w:type="dxa"/>
              <w:right w:w="65" w:type="dxa"/>
            </w:tcMar>
            <w:vAlign w:val="center"/>
          </w:tcPr>
          <w:p w14:paraId="7EA6B34B" w14:textId="77777777" w:rsidR="00FF7316" w:rsidRDefault="00000000">
            <w:pPr>
              <w:spacing w:line="276" w:lineRule="auto"/>
            </w:pPr>
            <w:r>
              <w:rPr>
                <w:sz w:val="17"/>
              </w:rPr>
              <w:t>회계·지출 정보 중심</w:t>
            </w:r>
          </w:p>
        </w:tc>
        <w:tc>
          <w:tcPr>
            <w:tcW w:w="2376" w:type="dxa"/>
            <w:tcMar>
              <w:top w:w="75" w:type="dxa"/>
              <w:left w:w="65" w:type="dxa"/>
              <w:bottom w:w="75" w:type="dxa"/>
              <w:right w:w="65" w:type="dxa"/>
            </w:tcMar>
            <w:vAlign w:val="center"/>
          </w:tcPr>
          <w:p w14:paraId="5C394D5E" w14:textId="77777777" w:rsidR="00FF7316" w:rsidRDefault="00000000">
            <w:pPr>
              <w:spacing w:line="276" w:lineRule="auto"/>
              <w:rPr>
                <w:lang w:eastAsia="ko-KR"/>
              </w:rPr>
            </w:pPr>
            <w:r>
              <w:rPr>
                <w:sz w:val="17"/>
                <w:lang w:eastAsia="ko-KR"/>
              </w:rPr>
              <w:t>재정정보와 비재정 성과정보 결합</w:t>
            </w:r>
          </w:p>
        </w:tc>
        <w:tc>
          <w:tcPr>
            <w:tcW w:w="2376" w:type="dxa"/>
            <w:tcMar>
              <w:top w:w="75" w:type="dxa"/>
              <w:left w:w="65" w:type="dxa"/>
              <w:bottom w:w="75" w:type="dxa"/>
              <w:right w:w="65" w:type="dxa"/>
            </w:tcMar>
            <w:vAlign w:val="center"/>
          </w:tcPr>
          <w:p w14:paraId="1D59E924" w14:textId="77777777" w:rsidR="00FF7316" w:rsidRDefault="00000000">
            <w:pPr>
              <w:spacing w:line="276" w:lineRule="auto"/>
            </w:pPr>
            <w:r>
              <w:rPr>
                <w:sz w:val="17"/>
              </w:rPr>
              <w:t>비용과 성과의 연계</w:t>
            </w:r>
          </w:p>
        </w:tc>
      </w:tr>
      <w:tr w:rsidR="00FF7316" w14:paraId="3482D943" w14:textId="77777777">
        <w:trPr>
          <w:jc w:val="center"/>
        </w:trPr>
        <w:tc>
          <w:tcPr>
            <w:tcW w:w="2376" w:type="dxa"/>
            <w:tcMar>
              <w:top w:w="75" w:type="dxa"/>
              <w:left w:w="65" w:type="dxa"/>
              <w:bottom w:w="75" w:type="dxa"/>
              <w:right w:w="65" w:type="dxa"/>
            </w:tcMar>
            <w:vAlign w:val="center"/>
          </w:tcPr>
          <w:p w14:paraId="64BF184C" w14:textId="77777777" w:rsidR="00FF7316" w:rsidRDefault="00000000">
            <w:pPr>
              <w:spacing w:line="276" w:lineRule="auto"/>
              <w:jc w:val="center"/>
            </w:pPr>
            <w:r>
              <w:rPr>
                <w:b/>
                <w:sz w:val="17"/>
              </w:rPr>
              <w:lastRenderedPageBreak/>
              <w:t>책임성</w:t>
            </w:r>
          </w:p>
        </w:tc>
        <w:tc>
          <w:tcPr>
            <w:tcW w:w="2376" w:type="dxa"/>
            <w:tcMar>
              <w:top w:w="75" w:type="dxa"/>
              <w:left w:w="65" w:type="dxa"/>
              <w:bottom w:w="75" w:type="dxa"/>
              <w:right w:w="65" w:type="dxa"/>
            </w:tcMar>
            <w:vAlign w:val="center"/>
          </w:tcPr>
          <w:p w14:paraId="121410F3" w14:textId="77777777" w:rsidR="00FF7316" w:rsidRDefault="00000000">
            <w:pPr>
              <w:spacing w:line="276" w:lineRule="auto"/>
              <w:rPr>
                <w:lang w:eastAsia="ko-KR"/>
              </w:rPr>
            </w:pPr>
            <w:r>
              <w:rPr>
                <w:sz w:val="17"/>
                <w:lang w:eastAsia="ko-KR"/>
              </w:rPr>
              <w:t>규정 준수와 지출 적법성</w:t>
            </w:r>
          </w:p>
        </w:tc>
        <w:tc>
          <w:tcPr>
            <w:tcW w:w="2376" w:type="dxa"/>
            <w:tcMar>
              <w:top w:w="75" w:type="dxa"/>
              <w:left w:w="65" w:type="dxa"/>
              <w:bottom w:w="75" w:type="dxa"/>
              <w:right w:w="65" w:type="dxa"/>
            </w:tcMar>
            <w:vAlign w:val="center"/>
          </w:tcPr>
          <w:p w14:paraId="26DAFEFD" w14:textId="77777777" w:rsidR="00FF7316" w:rsidRDefault="00000000">
            <w:pPr>
              <w:spacing w:line="276" w:lineRule="auto"/>
              <w:rPr>
                <w:lang w:eastAsia="ko-KR"/>
              </w:rPr>
            </w:pPr>
            <w:r>
              <w:rPr>
                <w:sz w:val="17"/>
                <w:lang w:eastAsia="ko-KR"/>
              </w:rPr>
              <w:t>성과달성, 효과성, 효율성</w:t>
            </w:r>
          </w:p>
        </w:tc>
        <w:tc>
          <w:tcPr>
            <w:tcW w:w="2376" w:type="dxa"/>
            <w:tcMar>
              <w:top w:w="75" w:type="dxa"/>
              <w:left w:w="65" w:type="dxa"/>
              <w:bottom w:w="75" w:type="dxa"/>
              <w:right w:w="65" w:type="dxa"/>
            </w:tcMar>
            <w:vAlign w:val="center"/>
          </w:tcPr>
          <w:p w14:paraId="3A74F90A" w14:textId="77777777" w:rsidR="00FF7316" w:rsidRDefault="00000000">
            <w:pPr>
              <w:spacing w:line="276" w:lineRule="auto"/>
            </w:pPr>
            <w:r>
              <w:rPr>
                <w:sz w:val="17"/>
              </w:rPr>
              <w:t>관리책임의 범위 확대</w:t>
            </w:r>
          </w:p>
        </w:tc>
      </w:tr>
    </w:tbl>
    <w:p w14:paraId="1AD5B702" w14:textId="77777777" w:rsidR="00FF7316" w:rsidRDefault="00000000">
      <w:pPr>
        <w:spacing w:after="120" w:line="372" w:lineRule="auto"/>
        <w:ind w:firstLine="210"/>
        <w:jc w:val="both"/>
        <w:rPr>
          <w:lang w:eastAsia="ko-KR"/>
        </w:rPr>
      </w:pPr>
      <w:r>
        <w:rPr>
          <w:lang w:eastAsia="ko-KR"/>
        </w:rPr>
        <w:t>두 제도는 상호 배타적인 관계가 아니다. 공공예산은 국민의 세금을 사용하기 때문에 지출의 적법성과 세부적 통제가 여전히 필요하다. 성과주의 예산제도의 현실적 형태는 품목별 통제를 완전히 폐지하기보다, 프로그램별 목표와 성과정보를 추가하여 예산 심의와 집행의 판단자료를 확장하는 방식이다. 따라서 성공적인 제도 운영을 위해서는 회계적 통제와 성과관리 사이의 적절한 균형이 중요하다.</w:t>
      </w:r>
    </w:p>
    <w:p w14:paraId="13DA8F23" w14:textId="77777777" w:rsidR="00FF7316" w:rsidRDefault="00000000">
      <w:pPr>
        <w:rPr>
          <w:lang w:eastAsia="ko-KR"/>
        </w:rPr>
      </w:pPr>
      <w:r>
        <w:rPr>
          <w:lang w:eastAsia="ko-KR"/>
        </w:rPr>
        <w:br w:type="page"/>
      </w:r>
    </w:p>
    <w:p w14:paraId="42B1E929" w14:textId="77777777" w:rsidR="00FF7316" w:rsidRDefault="00000000">
      <w:pPr>
        <w:keepNext/>
        <w:spacing w:before="100" w:after="100"/>
        <w:ind w:left="40"/>
        <w:rPr>
          <w:lang w:eastAsia="ko-KR"/>
        </w:rPr>
      </w:pPr>
      <w:r>
        <w:rPr>
          <w:b/>
          <w:color w:val="2E74B5"/>
          <w:sz w:val="24"/>
          <w:lang w:eastAsia="ko-KR"/>
        </w:rPr>
        <w:lastRenderedPageBreak/>
        <w:t>3. 구성요소와 운영 과정</w:t>
      </w:r>
    </w:p>
    <w:p w14:paraId="3E4AB39E" w14:textId="77777777" w:rsidR="00FF7316" w:rsidRDefault="00000000">
      <w:pPr>
        <w:spacing w:after="120" w:line="372" w:lineRule="auto"/>
        <w:ind w:firstLine="210"/>
        <w:jc w:val="both"/>
        <w:rPr>
          <w:lang w:eastAsia="ko-KR"/>
        </w:rPr>
      </w:pPr>
      <w:r>
        <w:rPr>
          <w:lang w:eastAsia="ko-KR"/>
        </w:rPr>
        <w:t>성과주의 예산제도는 기관의 임무와 비전에서 출발하여 전략목표, 프로그램 목표, 성과지표, 목표치, 집행실적, 평가결과, 예산환류로 이어지는 순환구조를 가진다. 이 구조가 제대로 작동하려면 각 단계가 논리적으로 연결되어야 하며, 성과자료의 신뢰성과 활용 책임이 확보되어야 한다.</w:t>
      </w:r>
    </w:p>
    <w:tbl>
      <w:tblPr>
        <w:tblStyle w:val="af9"/>
        <w:tblW w:w="0" w:type="auto"/>
        <w:jc w:val="center"/>
        <w:tblLook w:val="04A0" w:firstRow="1" w:lastRow="0" w:firstColumn="1" w:lastColumn="0" w:noHBand="0" w:noVBand="1"/>
      </w:tblPr>
      <w:tblGrid>
        <w:gridCol w:w="3168"/>
        <w:gridCol w:w="3168"/>
        <w:gridCol w:w="3168"/>
      </w:tblGrid>
      <w:tr w:rsidR="00FF7316" w14:paraId="75D6F968" w14:textId="77777777">
        <w:trPr>
          <w:tblHeader/>
          <w:jc w:val="center"/>
        </w:trPr>
        <w:tc>
          <w:tcPr>
            <w:tcW w:w="3168" w:type="dxa"/>
            <w:shd w:val="clear" w:color="auto" w:fill="D9EAF7"/>
            <w:tcMar>
              <w:top w:w="95" w:type="dxa"/>
              <w:left w:w="75" w:type="dxa"/>
              <w:bottom w:w="95" w:type="dxa"/>
              <w:right w:w="75" w:type="dxa"/>
            </w:tcMar>
          </w:tcPr>
          <w:p w14:paraId="52D9998D" w14:textId="77777777" w:rsidR="00FF7316" w:rsidRDefault="00000000">
            <w:pPr>
              <w:jc w:val="center"/>
            </w:pPr>
            <w:r>
              <w:rPr>
                <w:b/>
                <w:color w:val="1F4E79"/>
                <w:sz w:val="18"/>
              </w:rPr>
              <w:t>단계</w:t>
            </w:r>
          </w:p>
        </w:tc>
        <w:tc>
          <w:tcPr>
            <w:tcW w:w="3168" w:type="dxa"/>
            <w:shd w:val="clear" w:color="auto" w:fill="D9EAF7"/>
            <w:tcMar>
              <w:top w:w="95" w:type="dxa"/>
              <w:left w:w="75" w:type="dxa"/>
              <w:bottom w:w="95" w:type="dxa"/>
              <w:right w:w="75" w:type="dxa"/>
            </w:tcMar>
          </w:tcPr>
          <w:p w14:paraId="00E4984F" w14:textId="77777777" w:rsidR="00FF7316" w:rsidRDefault="00000000">
            <w:pPr>
              <w:jc w:val="center"/>
            </w:pPr>
            <w:r>
              <w:rPr>
                <w:b/>
                <w:color w:val="1F4E79"/>
                <w:sz w:val="18"/>
              </w:rPr>
              <w:t>주요 내용</w:t>
            </w:r>
          </w:p>
        </w:tc>
        <w:tc>
          <w:tcPr>
            <w:tcW w:w="3168" w:type="dxa"/>
            <w:shd w:val="clear" w:color="auto" w:fill="D9EAF7"/>
            <w:tcMar>
              <w:top w:w="95" w:type="dxa"/>
              <w:left w:w="75" w:type="dxa"/>
              <w:bottom w:w="95" w:type="dxa"/>
              <w:right w:w="75" w:type="dxa"/>
            </w:tcMar>
          </w:tcPr>
          <w:p w14:paraId="5CB3B942" w14:textId="77777777" w:rsidR="00FF7316" w:rsidRDefault="00000000">
            <w:pPr>
              <w:jc w:val="center"/>
            </w:pPr>
            <w:r>
              <w:rPr>
                <w:b/>
                <w:color w:val="1F4E79"/>
                <w:sz w:val="18"/>
              </w:rPr>
              <w:t>점검 질문</w:t>
            </w:r>
          </w:p>
        </w:tc>
      </w:tr>
      <w:tr w:rsidR="00FF7316" w14:paraId="594F03B6" w14:textId="77777777">
        <w:trPr>
          <w:jc w:val="center"/>
        </w:trPr>
        <w:tc>
          <w:tcPr>
            <w:tcW w:w="3168" w:type="dxa"/>
            <w:tcMar>
              <w:top w:w="80" w:type="dxa"/>
              <w:left w:w="65" w:type="dxa"/>
              <w:bottom w:w="80" w:type="dxa"/>
              <w:right w:w="65" w:type="dxa"/>
            </w:tcMar>
            <w:vAlign w:val="center"/>
          </w:tcPr>
          <w:p w14:paraId="532B0DAE" w14:textId="77777777" w:rsidR="00FF7316" w:rsidRDefault="00000000">
            <w:pPr>
              <w:spacing w:line="269" w:lineRule="auto"/>
              <w:jc w:val="center"/>
            </w:pPr>
            <w:r>
              <w:rPr>
                <w:b/>
                <w:sz w:val="17"/>
              </w:rPr>
              <w:t>① 목표 설정</w:t>
            </w:r>
          </w:p>
        </w:tc>
        <w:tc>
          <w:tcPr>
            <w:tcW w:w="3168" w:type="dxa"/>
            <w:tcMar>
              <w:top w:w="80" w:type="dxa"/>
              <w:left w:w="65" w:type="dxa"/>
              <w:bottom w:w="80" w:type="dxa"/>
              <w:right w:w="65" w:type="dxa"/>
            </w:tcMar>
            <w:vAlign w:val="center"/>
          </w:tcPr>
          <w:p w14:paraId="35B8B2A4" w14:textId="77777777" w:rsidR="00FF7316" w:rsidRDefault="00000000">
            <w:pPr>
              <w:spacing w:line="269" w:lineRule="auto"/>
              <w:rPr>
                <w:lang w:eastAsia="ko-KR"/>
              </w:rPr>
            </w:pPr>
            <w:r>
              <w:rPr>
                <w:sz w:val="17"/>
                <w:lang w:eastAsia="ko-KR"/>
              </w:rPr>
              <w:t>기관 임무와 정책문제를 바탕으로 달성하려는 결과를 구체화</w:t>
            </w:r>
          </w:p>
        </w:tc>
        <w:tc>
          <w:tcPr>
            <w:tcW w:w="3168" w:type="dxa"/>
            <w:tcMar>
              <w:top w:w="80" w:type="dxa"/>
              <w:left w:w="65" w:type="dxa"/>
              <w:bottom w:w="80" w:type="dxa"/>
              <w:right w:w="65" w:type="dxa"/>
            </w:tcMar>
            <w:vAlign w:val="center"/>
          </w:tcPr>
          <w:p w14:paraId="09A9FCAC" w14:textId="77777777" w:rsidR="00FF7316" w:rsidRDefault="00000000">
            <w:pPr>
              <w:spacing w:line="269" w:lineRule="auto"/>
              <w:rPr>
                <w:lang w:eastAsia="ko-KR"/>
              </w:rPr>
            </w:pPr>
            <w:r>
              <w:rPr>
                <w:sz w:val="17"/>
                <w:lang w:eastAsia="ko-KR"/>
              </w:rPr>
              <w:t>사업이 해결하려는 문제와 수혜자는 명확한가?</w:t>
            </w:r>
          </w:p>
        </w:tc>
      </w:tr>
      <w:tr w:rsidR="00FF7316" w14:paraId="5824E976" w14:textId="77777777">
        <w:trPr>
          <w:jc w:val="center"/>
        </w:trPr>
        <w:tc>
          <w:tcPr>
            <w:tcW w:w="3168" w:type="dxa"/>
            <w:tcMar>
              <w:top w:w="80" w:type="dxa"/>
              <w:left w:w="65" w:type="dxa"/>
              <w:bottom w:w="80" w:type="dxa"/>
              <w:right w:w="65" w:type="dxa"/>
            </w:tcMar>
            <w:vAlign w:val="center"/>
          </w:tcPr>
          <w:p w14:paraId="474E43EB" w14:textId="77777777" w:rsidR="00FF7316" w:rsidRDefault="00000000">
            <w:pPr>
              <w:spacing w:line="269" w:lineRule="auto"/>
              <w:jc w:val="center"/>
            </w:pPr>
            <w:r>
              <w:rPr>
                <w:b/>
                <w:sz w:val="17"/>
              </w:rPr>
              <w:t>② 지표 설계</w:t>
            </w:r>
          </w:p>
        </w:tc>
        <w:tc>
          <w:tcPr>
            <w:tcW w:w="3168" w:type="dxa"/>
            <w:tcMar>
              <w:top w:w="80" w:type="dxa"/>
              <w:left w:w="65" w:type="dxa"/>
              <w:bottom w:w="80" w:type="dxa"/>
              <w:right w:w="65" w:type="dxa"/>
            </w:tcMar>
            <w:vAlign w:val="center"/>
          </w:tcPr>
          <w:p w14:paraId="2090704E" w14:textId="77777777" w:rsidR="00FF7316" w:rsidRDefault="00000000">
            <w:pPr>
              <w:spacing w:line="269" w:lineRule="auto"/>
              <w:rPr>
                <w:lang w:eastAsia="ko-KR"/>
              </w:rPr>
            </w:pPr>
            <w:r>
              <w:rPr>
                <w:sz w:val="17"/>
                <w:lang w:eastAsia="ko-KR"/>
              </w:rPr>
              <w:t>투입·과정·산출·결과지표를 조합하고 산식과 자료원을 설정</w:t>
            </w:r>
          </w:p>
        </w:tc>
        <w:tc>
          <w:tcPr>
            <w:tcW w:w="3168" w:type="dxa"/>
            <w:tcMar>
              <w:top w:w="80" w:type="dxa"/>
              <w:left w:w="65" w:type="dxa"/>
              <w:bottom w:w="80" w:type="dxa"/>
              <w:right w:w="65" w:type="dxa"/>
            </w:tcMar>
            <w:vAlign w:val="center"/>
          </w:tcPr>
          <w:p w14:paraId="60312352" w14:textId="77777777" w:rsidR="00FF7316" w:rsidRDefault="00000000">
            <w:pPr>
              <w:spacing w:line="269" w:lineRule="auto"/>
              <w:rPr>
                <w:lang w:eastAsia="ko-KR"/>
              </w:rPr>
            </w:pPr>
            <w:r>
              <w:rPr>
                <w:sz w:val="17"/>
                <w:lang w:eastAsia="ko-KR"/>
              </w:rPr>
              <w:t>지표가 목표를 대표하며 객관적으로 측정 가능한가?</w:t>
            </w:r>
          </w:p>
        </w:tc>
      </w:tr>
      <w:tr w:rsidR="00FF7316" w14:paraId="47682633" w14:textId="77777777">
        <w:trPr>
          <w:jc w:val="center"/>
        </w:trPr>
        <w:tc>
          <w:tcPr>
            <w:tcW w:w="3168" w:type="dxa"/>
            <w:tcMar>
              <w:top w:w="80" w:type="dxa"/>
              <w:left w:w="65" w:type="dxa"/>
              <w:bottom w:w="80" w:type="dxa"/>
              <w:right w:w="65" w:type="dxa"/>
            </w:tcMar>
            <w:vAlign w:val="center"/>
          </w:tcPr>
          <w:p w14:paraId="1B1D4A8E" w14:textId="77777777" w:rsidR="00FF7316" w:rsidRDefault="00000000">
            <w:pPr>
              <w:spacing w:line="269" w:lineRule="auto"/>
              <w:jc w:val="center"/>
            </w:pPr>
            <w:r>
              <w:rPr>
                <w:b/>
                <w:sz w:val="17"/>
              </w:rPr>
              <w:t>③ 예산 편성</w:t>
            </w:r>
          </w:p>
        </w:tc>
        <w:tc>
          <w:tcPr>
            <w:tcW w:w="3168" w:type="dxa"/>
            <w:tcMar>
              <w:top w:w="80" w:type="dxa"/>
              <w:left w:w="65" w:type="dxa"/>
              <w:bottom w:w="80" w:type="dxa"/>
              <w:right w:w="65" w:type="dxa"/>
            </w:tcMar>
            <w:vAlign w:val="center"/>
          </w:tcPr>
          <w:p w14:paraId="4DC1F8A3" w14:textId="77777777" w:rsidR="00FF7316" w:rsidRDefault="00000000">
            <w:pPr>
              <w:spacing w:line="269" w:lineRule="auto"/>
              <w:rPr>
                <w:lang w:eastAsia="ko-KR"/>
              </w:rPr>
            </w:pPr>
            <w:r>
              <w:rPr>
                <w:sz w:val="17"/>
                <w:lang w:eastAsia="ko-KR"/>
              </w:rPr>
              <w:t>성과계획서와 사업설명서를 예산요구 및 심의자료로 활용</w:t>
            </w:r>
          </w:p>
        </w:tc>
        <w:tc>
          <w:tcPr>
            <w:tcW w:w="3168" w:type="dxa"/>
            <w:tcMar>
              <w:top w:w="80" w:type="dxa"/>
              <w:left w:w="65" w:type="dxa"/>
              <w:bottom w:w="80" w:type="dxa"/>
              <w:right w:w="65" w:type="dxa"/>
            </w:tcMar>
            <w:vAlign w:val="center"/>
          </w:tcPr>
          <w:p w14:paraId="256C50E5" w14:textId="77777777" w:rsidR="00FF7316" w:rsidRDefault="00000000">
            <w:pPr>
              <w:spacing w:line="269" w:lineRule="auto"/>
              <w:rPr>
                <w:lang w:eastAsia="ko-KR"/>
              </w:rPr>
            </w:pPr>
            <w:r>
              <w:rPr>
                <w:sz w:val="17"/>
                <w:lang w:eastAsia="ko-KR"/>
              </w:rPr>
              <w:t>성과정보가 증액·유지·감액 판단에 실제 사용되는가?</w:t>
            </w:r>
          </w:p>
        </w:tc>
      </w:tr>
      <w:tr w:rsidR="00FF7316" w14:paraId="4E82E31D" w14:textId="77777777">
        <w:trPr>
          <w:jc w:val="center"/>
        </w:trPr>
        <w:tc>
          <w:tcPr>
            <w:tcW w:w="3168" w:type="dxa"/>
            <w:tcMar>
              <w:top w:w="80" w:type="dxa"/>
              <w:left w:w="65" w:type="dxa"/>
              <w:bottom w:w="80" w:type="dxa"/>
              <w:right w:w="65" w:type="dxa"/>
            </w:tcMar>
            <w:vAlign w:val="center"/>
          </w:tcPr>
          <w:p w14:paraId="018E5789" w14:textId="77777777" w:rsidR="00FF7316" w:rsidRDefault="00000000">
            <w:pPr>
              <w:spacing w:line="269" w:lineRule="auto"/>
              <w:jc w:val="center"/>
            </w:pPr>
            <w:r>
              <w:rPr>
                <w:b/>
                <w:sz w:val="17"/>
              </w:rPr>
              <w:t>④ 집행 관리</w:t>
            </w:r>
          </w:p>
        </w:tc>
        <w:tc>
          <w:tcPr>
            <w:tcW w:w="3168" w:type="dxa"/>
            <w:tcMar>
              <w:top w:w="80" w:type="dxa"/>
              <w:left w:w="65" w:type="dxa"/>
              <w:bottom w:w="80" w:type="dxa"/>
              <w:right w:w="65" w:type="dxa"/>
            </w:tcMar>
            <w:vAlign w:val="center"/>
          </w:tcPr>
          <w:p w14:paraId="4CC0D08D" w14:textId="77777777" w:rsidR="00FF7316" w:rsidRDefault="00000000">
            <w:pPr>
              <w:spacing w:line="269" w:lineRule="auto"/>
              <w:rPr>
                <w:lang w:eastAsia="ko-KR"/>
              </w:rPr>
            </w:pPr>
            <w:r>
              <w:rPr>
                <w:sz w:val="17"/>
                <w:lang w:eastAsia="ko-KR"/>
              </w:rPr>
              <w:t>분기·반기별 실적을 확인하고 부진 원인과 위험요인을 관리</w:t>
            </w:r>
          </w:p>
        </w:tc>
        <w:tc>
          <w:tcPr>
            <w:tcW w:w="3168" w:type="dxa"/>
            <w:tcMar>
              <w:top w:w="80" w:type="dxa"/>
              <w:left w:w="65" w:type="dxa"/>
              <w:bottom w:w="80" w:type="dxa"/>
              <w:right w:w="65" w:type="dxa"/>
            </w:tcMar>
            <w:vAlign w:val="center"/>
          </w:tcPr>
          <w:p w14:paraId="1C0D8A64" w14:textId="77777777" w:rsidR="00FF7316" w:rsidRDefault="00000000">
            <w:pPr>
              <w:spacing w:line="269" w:lineRule="auto"/>
              <w:rPr>
                <w:lang w:eastAsia="ko-KR"/>
              </w:rPr>
            </w:pPr>
            <w:r>
              <w:rPr>
                <w:sz w:val="17"/>
                <w:lang w:eastAsia="ko-KR"/>
              </w:rPr>
              <w:t>집행과정에서 목표달성 가능성을 점검하는가?</w:t>
            </w:r>
          </w:p>
        </w:tc>
      </w:tr>
      <w:tr w:rsidR="00FF7316" w14:paraId="476DD01E" w14:textId="77777777">
        <w:trPr>
          <w:jc w:val="center"/>
        </w:trPr>
        <w:tc>
          <w:tcPr>
            <w:tcW w:w="3168" w:type="dxa"/>
            <w:tcMar>
              <w:top w:w="80" w:type="dxa"/>
              <w:left w:w="65" w:type="dxa"/>
              <w:bottom w:w="80" w:type="dxa"/>
              <w:right w:w="65" w:type="dxa"/>
            </w:tcMar>
            <w:vAlign w:val="center"/>
          </w:tcPr>
          <w:p w14:paraId="0E4F9FA3" w14:textId="77777777" w:rsidR="00FF7316" w:rsidRDefault="00000000">
            <w:pPr>
              <w:spacing w:line="269" w:lineRule="auto"/>
              <w:jc w:val="center"/>
            </w:pPr>
            <w:r>
              <w:rPr>
                <w:b/>
                <w:sz w:val="17"/>
              </w:rPr>
              <w:t>⑤ 성과 보고·평가</w:t>
            </w:r>
          </w:p>
        </w:tc>
        <w:tc>
          <w:tcPr>
            <w:tcW w:w="3168" w:type="dxa"/>
            <w:tcMar>
              <w:top w:w="80" w:type="dxa"/>
              <w:left w:w="65" w:type="dxa"/>
              <w:bottom w:w="80" w:type="dxa"/>
              <w:right w:w="65" w:type="dxa"/>
            </w:tcMar>
            <w:vAlign w:val="center"/>
          </w:tcPr>
          <w:p w14:paraId="1FABEA5D" w14:textId="77777777" w:rsidR="00FF7316" w:rsidRDefault="00000000">
            <w:pPr>
              <w:spacing w:line="269" w:lineRule="auto"/>
              <w:rPr>
                <w:lang w:eastAsia="ko-KR"/>
              </w:rPr>
            </w:pPr>
            <w:r>
              <w:rPr>
                <w:sz w:val="17"/>
                <w:lang w:eastAsia="ko-KR"/>
              </w:rPr>
              <w:t>목표 대비 실적, 원인, 외부요인, 개선조치를 분석</w:t>
            </w:r>
          </w:p>
        </w:tc>
        <w:tc>
          <w:tcPr>
            <w:tcW w:w="3168" w:type="dxa"/>
            <w:tcMar>
              <w:top w:w="80" w:type="dxa"/>
              <w:left w:w="65" w:type="dxa"/>
              <w:bottom w:w="80" w:type="dxa"/>
              <w:right w:w="65" w:type="dxa"/>
            </w:tcMar>
            <w:vAlign w:val="center"/>
          </w:tcPr>
          <w:p w14:paraId="214AA377" w14:textId="77777777" w:rsidR="00FF7316" w:rsidRDefault="00000000">
            <w:pPr>
              <w:spacing w:line="269" w:lineRule="auto"/>
              <w:rPr>
                <w:lang w:eastAsia="ko-KR"/>
              </w:rPr>
            </w:pPr>
            <w:r>
              <w:rPr>
                <w:sz w:val="17"/>
                <w:lang w:eastAsia="ko-KR"/>
              </w:rPr>
              <w:t>수치 제시를 넘어 인과관계와 한계를 설명하는가?</w:t>
            </w:r>
          </w:p>
        </w:tc>
      </w:tr>
      <w:tr w:rsidR="00FF7316" w14:paraId="0DC7E248" w14:textId="77777777">
        <w:trPr>
          <w:jc w:val="center"/>
        </w:trPr>
        <w:tc>
          <w:tcPr>
            <w:tcW w:w="3168" w:type="dxa"/>
            <w:tcMar>
              <w:top w:w="80" w:type="dxa"/>
              <w:left w:w="65" w:type="dxa"/>
              <w:bottom w:w="80" w:type="dxa"/>
              <w:right w:w="65" w:type="dxa"/>
            </w:tcMar>
            <w:vAlign w:val="center"/>
          </w:tcPr>
          <w:p w14:paraId="5AD5D81A" w14:textId="77777777" w:rsidR="00FF7316" w:rsidRDefault="00000000">
            <w:pPr>
              <w:spacing w:line="269" w:lineRule="auto"/>
              <w:jc w:val="center"/>
            </w:pPr>
            <w:r>
              <w:rPr>
                <w:b/>
                <w:sz w:val="17"/>
              </w:rPr>
              <w:t>⑥ 환류</w:t>
            </w:r>
          </w:p>
        </w:tc>
        <w:tc>
          <w:tcPr>
            <w:tcW w:w="3168" w:type="dxa"/>
            <w:tcMar>
              <w:top w:w="80" w:type="dxa"/>
              <w:left w:w="65" w:type="dxa"/>
              <w:bottom w:w="80" w:type="dxa"/>
              <w:right w:w="65" w:type="dxa"/>
            </w:tcMar>
            <w:vAlign w:val="center"/>
          </w:tcPr>
          <w:p w14:paraId="58D0490B" w14:textId="77777777" w:rsidR="00FF7316" w:rsidRDefault="00000000">
            <w:pPr>
              <w:spacing w:line="269" w:lineRule="auto"/>
              <w:rPr>
                <w:lang w:eastAsia="ko-KR"/>
              </w:rPr>
            </w:pPr>
            <w:r>
              <w:rPr>
                <w:sz w:val="17"/>
                <w:lang w:eastAsia="ko-KR"/>
              </w:rPr>
              <w:t>사업 구조조정, 전달체계 개선, 목표치 조정, 예산안 반영</w:t>
            </w:r>
          </w:p>
        </w:tc>
        <w:tc>
          <w:tcPr>
            <w:tcW w:w="3168" w:type="dxa"/>
            <w:tcMar>
              <w:top w:w="80" w:type="dxa"/>
              <w:left w:w="65" w:type="dxa"/>
              <w:bottom w:w="80" w:type="dxa"/>
              <w:right w:w="65" w:type="dxa"/>
            </w:tcMar>
            <w:vAlign w:val="center"/>
          </w:tcPr>
          <w:p w14:paraId="498EFE8A" w14:textId="77777777" w:rsidR="00FF7316" w:rsidRDefault="00000000">
            <w:pPr>
              <w:spacing w:line="269" w:lineRule="auto"/>
              <w:rPr>
                <w:lang w:eastAsia="ko-KR"/>
              </w:rPr>
            </w:pPr>
            <w:r>
              <w:rPr>
                <w:sz w:val="17"/>
                <w:lang w:eastAsia="ko-KR"/>
              </w:rPr>
              <w:t>평가결과가 다음 연도 의사결정으로 이어지는가?</w:t>
            </w:r>
          </w:p>
        </w:tc>
      </w:tr>
    </w:tbl>
    <w:p w14:paraId="48409815" w14:textId="77777777" w:rsidR="00FF7316" w:rsidRDefault="00000000">
      <w:pPr>
        <w:spacing w:after="120" w:line="372" w:lineRule="auto"/>
        <w:ind w:firstLine="210"/>
        <w:jc w:val="both"/>
        <w:rPr>
          <w:lang w:eastAsia="ko-KR"/>
        </w:rPr>
      </w:pPr>
      <w:r>
        <w:rPr>
          <w:lang w:eastAsia="ko-KR"/>
        </w:rPr>
        <w:t>첫째, 성과목표는 기관의 임무 및 상하위 목표와 연결되고 결과지향적으로 설정되어야 한다. 지나치게 포괄적인 목표는 평가가 어렵고, 반대로 업무량 수준의 세부 목표는 정책의 궁극적 목적을 놓칠 수 있다. 둘째, 성과지표는 대표성, 측정 가능성, 적시성, 비교 가능성을 갖추어야 한다. 단일 지표만 강조하면 목표의 일부만 측정하거나 중요한 질적 요소를 누락할 수 있으므로 핵심 결과지표와 보조지표를 적절히 조합해야 한다.</w:t>
      </w:r>
    </w:p>
    <w:p w14:paraId="711732BF" w14:textId="77777777" w:rsidR="00FF7316" w:rsidRDefault="00000000">
      <w:pPr>
        <w:spacing w:after="120" w:line="372" w:lineRule="auto"/>
        <w:ind w:firstLine="210"/>
        <w:jc w:val="both"/>
        <w:rPr>
          <w:lang w:eastAsia="ko-KR"/>
        </w:rPr>
      </w:pPr>
      <w:r>
        <w:rPr>
          <w:lang w:eastAsia="ko-KR"/>
        </w:rPr>
        <w:t>셋째, 목표치는 과거 실적을 단순 연장하는 방식이 아니라 정책환경, 예산규모, 제도 변화, 대상집단의 특성을 고려하여 도전적이면서도 달성 가능한 수준으로 설정해야 한다. 목표치가 지나치게 낮으면 형식적 달성이 반복되고, 지나치게 높으면 담당 조직이 통제할 수 없는 실패를 떠안게 된다. 넷째, 평가결과의 환류는 예산 증감뿐 아니라 사업방식 변경, 유사·중복사업 통합, 전달체계 개선, 법령 정비, 성과지표 재설계 등 다양한 방식으로 이루어져야 한다.</w:t>
      </w:r>
    </w:p>
    <w:p w14:paraId="2202B06A" w14:textId="77777777" w:rsidR="00FF7316" w:rsidRDefault="00000000">
      <w:pPr>
        <w:spacing w:after="120" w:line="372" w:lineRule="auto"/>
        <w:ind w:firstLine="210"/>
        <w:jc w:val="both"/>
        <w:rPr>
          <w:lang w:eastAsia="ko-KR"/>
        </w:rPr>
      </w:pPr>
      <w:r>
        <w:rPr>
          <w:lang w:eastAsia="ko-KR"/>
        </w:rPr>
        <w:lastRenderedPageBreak/>
        <w:t>특히 성과정보의 검증이 중요하다. 행정기관이 스스로 목표와 자료를 작성하는 구조에서는 유리한 지표를 선택하거나 실적을 과대 표시할 유인이 발생할 수 있다. 따라서 원자료의 관리, 산식의 공개, 제3자 검증, 감사 및 평가기관의 점검을 통해 데이터의 정확성과 일관성을 확보해야 한다. 성과자료의 신뢰가 낮으면 예산담당자와 국회가 이를 의사결정에 활용하지 않게 되고 제도는 문서작성 업무로 전락한다.</w:t>
      </w:r>
    </w:p>
    <w:p w14:paraId="5C36A30E" w14:textId="77777777" w:rsidR="00FF7316" w:rsidRDefault="00000000">
      <w:pPr>
        <w:rPr>
          <w:lang w:eastAsia="ko-KR"/>
        </w:rPr>
      </w:pPr>
      <w:r>
        <w:rPr>
          <w:lang w:eastAsia="ko-KR"/>
        </w:rPr>
        <w:br w:type="page"/>
      </w:r>
    </w:p>
    <w:p w14:paraId="371A340B" w14:textId="77777777" w:rsidR="00FF7316" w:rsidRDefault="00000000">
      <w:pPr>
        <w:keepNext/>
        <w:spacing w:before="100" w:after="100"/>
        <w:ind w:left="40"/>
        <w:rPr>
          <w:lang w:eastAsia="ko-KR"/>
        </w:rPr>
      </w:pPr>
      <w:r>
        <w:rPr>
          <w:b/>
          <w:color w:val="2E74B5"/>
          <w:sz w:val="24"/>
          <w:lang w:eastAsia="ko-KR"/>
        </w:rPr>
        <w:lastRenderedPageBreak/>
        <w:t>4. 제도의 장점과 기대효과</w:t>
      </w:r>
    </w:p>
    <w:p w14:paraId="034B4951" w14:textId="77777777" w:rsidR="00FF7316" w:rsidRDefault="00000000">
      <w:pPr>
        <w:spacing w:after="120" w:line="372" w:lineRule="auto"/>
        <w:ind w:firstLine="210"/>
        <w:jc w:val="both"/>
        <w:rPr>
          <w:lang w:eastAsia="ko-KR"/>
        </w:rPr>
      </w:pPr>
      <w:r>
        <w:rPr>
          <w:lang w:eastAsia="ko-KR"/>
        </w:rPr>
        <w:t>첫째, 성과주의 예산제도는 재원배분의 합리성을 높일 수 있다. 한정된 재원을 기존 관행이나 전년도 예산의 점증적 조정에만 의존하지 않고, 사업의 목표달성도와 정책적 중요성, 비용 대비 효과를 함께 검토할 수 있기 때문이다. 성과가 낮은 사업의 원인을 진단하여 구조를 개선하거나 우선순위가 낮아진 사업을 조정함으로써 새로운 정책수요에 필요한 재원을 확보할 수 있다.</w:t>
      </w:r>
    </w:p>
    <w:p w14:paraId="7A484831" w14:textId="77777777" w:rsidR="00FF7316" w:rsidRDefault="00000000">
      <w:pPr>
        <w:spacing w:after="120" w:line="372" w:lineRule="auto"/>
        <w:ind w:firstLine="210"/>
        <w:jc w:val="both"/>
        <w:rPr>
          <w:lang w:eastAsia="ko-KR"/>
        </w:rPr>
      </w:pPr>
      <w:r>
        <w:rPr>
          <w:lang w:eastAsia="ko-KR"/>
        </w:rPr>
        <w:t>둘째, 행정기관의 책임성을 강화한다. 성과계획서에는 무엇을 달성할 것인지가 사전에 제시되고, 성과보고서에는 실제 달성 수준과 미달 원인이 사후적으로 공개된다. 이 과정은 관료조직이 추상적인 정책목표를 구체적인 약속으로 전환하도록 요구한다. 국회와 국민은 예산이 어디에 사용되었는지뿐 아니라 지출이 어떤 결과를 만들었는지를 확인할 수 있어 민주적 통제와 설명책임이 확대된다.</w:t>
      </w:r>
    </w:p>
    <w:p w14:paraId="4206809B" w14:textId="77777777" w:rsidR="00FF7316" w:rsidRDefault="00000000">
      <w:pPr>
        <w:spacing w:after="120" w:line="372" w:lineRule="auto"/>
        <w:ind w:firstLine="210"/>
        <w:jc w:val="both"/>
        <w:rPr>
          <w:lang w:eastAsia="ko-KR"/>
        </w:rPr>
      </w:pPr>
      <w:r>
        <w:rPr>
          <w:lang w:eastAsia="ko-KR"/>
        </w:rPr>
        <w:t>셋째, 관리자의 자율성과 혁신을 촉진할 수 있다. 세부 품목을 지나치게 엄격하게 통제하면 현장에서는 목표 달성보다 예산항목 준수와 불용 방지에 집중하게 된다. 반면 성과목표가 명확하고 사후 책임이 확보된다는 전제 아래 집행수단의 선택에 일정한 자율성을 부여하면, 담당자는 지역과 대상자의 특성에 맞게 사업방식을 조정할 수 있다. 이는 투입 통제 중심의 수동적 행정에서 문제해결 중심의 능동적 행정으로 전환하는 기반이 된다.</w:t>
      </w:r>
    </w:p>
    <w:p w14:paraId="0E808E02" w14:textId="77777777" w:rsidR="00FF7316" w:rsidRDefault="00000000">
      <w:pPr>
        <w:spacing w:after="120" w:line="372" w:lineRule="auto"/>
        <w:ind w:firstLine="210"/>
        <w:jc w:val="both"/>
        <w:rPr>
          <w:lang w:eastAsia="ko-KR"/>
        </w:rPr>
      </w:pPr>
      <w:r>
        <w:rPr>
          <w:lang w:eastAsia="ko-KR"/>
        </w:rPr>
        <w:t>넷째, 정책학습과 조직학습을 지원한다. 성과측정의 목적은 단순한 서열화가 아니라 정책이 왜 성공하거나 실패했는지를 이해하는 데 있다. 예를 들어 취업지원사업의 취업률이 낮을 경우 교육과정의 질, 참여자 선발, 기업수요와의 불일치, 지역 노동시장 침체 등 여러 요인을 분석할 수 있다. 이러한 분석은 다음 연도 사업설계를 개선하고 다른 기관에 효과적인 운영방식을 확산하는 근거가 된다.</w:t>
      </w:r>
    </w:p>
    <w:p w14:paraId="74D49214" w14:textId="77777777" w:rsidR="00FF7316" w:rsidRDefault="00000000">
      <w:pPr>
        <w:spacing w:after="120" w:line="372" w:lineRule="auto"/>
        <w:ind w:firstLine="210"/>
        <w:jc w:val="both"/>
        <w:rPr>
          <w:lang w:eastAsia="ko-KR"/>
        </w:rPr>
      </w:pPr>
      <w:r>
        <w:rPr>
          <w:lang w:eastAsia="ko-KR"/>
        </w:rPr>
        <w:t>다섯째, 예산정보의 투명성과 이해 가능성을 높인다. 품목별 예산서는 전문적인 회계분류가 중심이어서 일반 국민이 정책의 목적과 결과를 파악하기 어렵다. 프로그램별 목표와 성과지표를 함께 제시하면 지출의 목적, 대상, 기대효과를 비교적 쉽게 이해할 수 있다. OECD도 성과주의 예산의 효과가 재원배분의 직접적 변화뿐 아니라 예산의 투명성과 책임성 개선에서 두드러진다고 평가한다(OECD, 2025).</w:t>
      </w:r>
    </w:p>
    <w:p w14:paraId="19F501AE" w14:textId="77777777" w:rsidR="00FF7316" w:rsidRDefault="00000000">
      <w:pPr>
        <w:keepNext/>
        <w:spacing w:before="100" w:after="100"/>
        <w:ind w:left="40"/>
        <w:rPr>
          <w:lang w:eastAsia="ko-KR"/>
        </w:rPr>
      </w:pPr>
      <w:r>
        <w:rPr>
          <w:b/>
          <w:color w:val="2E74B5"/>
          <w:sz w:val="24"/>
          <w:lang w:eastAsia="ko-KR"/>
        </w:rPr>
        <w:lastRenderedPageBreak/>
        <w:t>사례: 공공도서관 확충사업의 성과 설계</w:t>
      </w:r>
    </w:p>
    <w:p w14:paraId="674E1FCA" w14:textId="77777777" w:rsidR="00FF7316" w:rsidRDefault="00000000">
      <w:pPr>
        <w:spacing w:after="120" w:line="372" w:lineRule="auto"/>
        <w:ind w:firstLine="210"/>
        <w:jc w:val="both"/>
        <w:rPr>
          <w:lang w:eastAsia="ko-KR"/>
        </w:rPr>
      </w:pPr>
      <w:r>
        <w:rPr>
          <w:lang w:eastAsia="ko-KR"/>
        </w:rPr>
        <w:t>공공도서관 확충사업을 예로 들면 단순히 “도서관 10개소 건립”만을 성과로 설정할 경우 시설 공급이라는 산출은 측정할 수 있지만 주민의 정보접근성과 독서문화가 개선되었는지는 알기 어렵다. 따라서 접근 가능 인구 비율, 연간 이용자 수, 프로그램 참여율, 취약계층 이용률, 이용자 만족도 등을 함께 살펴볼 필요가 있다. 그러나 이용자 수만 강조하면 행사 횟수를 늘려 단기 방문자를 유치하는 데 치중할 수 있으므로, 서비스의 질과 형평성을 반영하는 지표가 병행되어야 한다.</w:t>
      </w:r>
    </w:p>
    <w:p w14:paraId="3B266F56" w14:textId="77777777" w:rsidR="00FF7316" w:rsidRDefault="00000000">
      <w:pPr>
        <w:rPr>
          <w:lang w:eastAsia="ko-KR"/>
        </w:rPr>
      </w:pPr>
      <w:r>
        <w:rPr>
          <w:lang w:eastAsia="ko-KR"/>
        </w:rPr>
        <w:br w:type="page"/>
      </w:r>
    </w:p>
    <w:p w14:paraId="4C89FFBF" w14:textId="77777777" w:rsidR="00FF7316" w:rsidRDefault="00000000">
      <w:pPr>
        <w:keepNext/>
        <w:spacing w:before="100" w:after="100"/>
        <w:ind w:left="40"/>
        <w:rPr>
          <w:lang w:eastAsia="ko-KR"/>
        </w:rPr>
      </w:pPr>
      <w:r>
        <w:rPr>
          <w:b/>
          <w:color w:val="2E74B5"/>
          <w:sz w:val="24"/>
          <w:lang w:eastAsia="ko-KR"/>
        </w:rPr>
        <w:lastRenderedPageBreak/>
        <w:t>5. 한계와 부작용</w:t>
      </w:r>
    </w:p>
    <w:p w14:paraId="6525237E" w14:textId="77777777" w:rsidR="00FF7316" w:rsidRDefault="00000000">
      <w:pPr>
        <w:spacing w:after="120" w:line="372" w:lineRule="auto"/>
        <w:ind w:firstLine="210"/>
        <w:jc w:val="both"/>
        <w:rPr>
          <w:lang w:eastAsia="ko-KR"/>
        </w:rPr>
      </w:pPr>
      <w:r>
        <w:rPr>
          <w:lang w:eastAsia="ko-KR"/>
        </w:rPr>
        <w:t>첫째, 공공부문의 성과를 객관적으로 측정하기 어렵다. 국방, 외교, 재난예방, 기초연구, 문화예술처럼 최종 결과가 장기간에 걸쳐 나타나거나 결과의 상당 부분이 외부환경에 의해 결정되는 분야가 많다. 재난이 발생하지 않았다는 사실이 예방사업의 성공인지 단순히 위험이 현실화되지 않은 것인지 구분하기 어렵고, 기초연구의 사회적 가치는 수년 또는 수십 년 후에 나타날 수 있다. 이 경우 단기적·계량적 지표만 적용하면 장기투자와 예방정책이 불리해질 수 있다.</w:t>
      </w:r>
    </w:p>
    <w:p w14:paraId="5CCF8232" w14:textId="77777777" w:rsidR="00FF7316" w:rsidRDefault="00000000">
      <w:pPr>
        <w:spacing w:after="120" w:line="372" w:lineRule="auto"/>
        <w:ind w:firstLine="210"/>
        <w:jc w:val="both"/>
        <w:rPr>
          <w:lang w:eastAsia="ko-KR"/>
        </w:rPr>
      </w:pPr>
      <w:r>
        <w:rPr>
          <w:lang w:eastAsia="ko-KR"/>
        </w:rPr>
        <w:t>둘째, 성과지표의 왜곡과 목표대체가 발생할 수 있다. 조직은 평가받는 지표에 자원을 집중하고 측정되지 않는 중요한 활동을 소홀히 할 수 있다. 고용서비스 기관이 취업률만으로 평가받으면 취업 가능성이 높은 참여자를 선호하고 장기실업자나 장애인 등 지원 필요성이 큰 집단을 회피할 가능성이 있다. 이는 수치상 성과를 높이지만 정책의 형평성과 공공성을 훼손하는 크리밍 효과에 해당한다.</w:t>
      </w:r>
    </w:p>
    <w:p w14:paraId="1FC2A7CF" w14:textId="77777777" w:rsidR="00FF7316" w:rsidRDefault="00000000">
      <w:pPr>
        <w:spacing w:after="120" w:line="372" w:lineRule="auto"/>
        <w:ind w:firstLine="210"/>
        <w:jc w:val="both"/>
        <w:rPr>
          <w:lang w:eastAsia="ko-KR"/>
        </w:rPr>
      </w:pPr>
      <w:r>
        <w:rPr>
          <w:lang w:eastAsia="ko-KR"/>
        </w:rPr>
        <w:t>셋째, 성과정보가 예산결정에 제한적으로 활용될 수 있다. 예산은 성과뿐 아니라 법적 의무, 국민의 권리, 지역균형, 정치적 합의, 거시경제 상황, 정책의 시급성 등 다양한 요인을 반영한다. 성과가 낮더라도 필수서비스는 중단할 수 없고, 신규사업은 과거 성과자료가 존재하지 않는다. 또한 부진한 사업의 예산을 삭감하면 오히려 문제해결에 필요한 역량이 약화될 수 있다. 따라서 “낮은 성과=예산 삭감”이라는 단순 공식은 타당하지 않다.</w:t>
      </w:r>
    </w:p>
    <w:p w14:paraId="09AC7C68" w14:textId="77777777" w:rsidR="00FF7316" w:rsidRDefault="00000000">
      <w:pPr>
        <w:spacing w:after="120" w:line="372" w:lineRule="auto"/>
        <w:ind w:firstLine="210"/>
        <w:jc w:val="both"/>
        <w:rPr>
          <w:lang w:eastAsia="ko-KR"/>
        </w:rPr>
      </w:pPr>
      <w:r>
        <w:rPr>
          <w:lang w:eastAsia="ko-KR"/>
        </w:rPr>
        <w:t>넷째, 행정비용과 문서부담이 증가할 수 있다. 수많은 사업에 성과목표와 지표를 설정하고 실적을 수집하여 보고서를 작성하려면 상당한 인력과 시간이 필요하다. 성과보고가 실제 의사결정에 활용되지 않으면 공무원은 제도를 추가적인 서류작업으로 인식하게 된다. 지표 수가 지나치게 많거나 평가제도가 중복되면 현장에서는 사업관리보다 평가 대응에 더 많은 노력을 투입할 수 있다.</w:t>
      </w:r>
    </w:p>
    <w:p w14:paraId="392D4AD8" w14:textId="77777777" w:rsidR="00FF7316" w:rsidRDefault="00000000">
      <w:pPr>
        <w:spacing w:after="120" w:line="372" w:lineRule="auto"/>
        <w:ind w:firstLine="210"/>
        <w:jc w:val="both"/>
        <w:rPr>
          <w:lang w:eastAsia="ko-KR"/>
        </w:rPr>
      </w:pPr>
      <w:r>
        <w:rPr>
          <w:lang w:eastAsia="ko-KR"/>
        </w:rPr>
        <w:t>다섯째, 단년도 예산주기와 장기성과 사이에 불일치가 존재한다. 교육, 연구개발, 건강증진, 탄소감축과 같은 정책은 효과가 장기간 누적되지만 예산은 매년 편성되고 성과도 연도별로 보고된다. 단기 실적을 빠르게 제시할 수 있는 사업이 유리해지고, 장기적 구조개혁은 낮게 평가될 위험이 있다. 이를 보완하려면 중기재정계획과 다년도 성과목표를 연계하고 과정지표와 중간결과지표를 활용해야 한다.</w:t>
      </w:r>
    </w:p>
    <w:p w14:paraId="199D08A1" w14:textId="77777777" w:rsidR="00FF7316" w:rsidRDefault="00000000">
      <w:pPr>
        <w:spacing w:after="120" w:line="372" w:lineRule="auto"/>
        <w:ind w:firstLine="210"/>
        <w:jc w:val="both"/>
        <w:rPr>
          <w:lang w:eastAsia="ko-KR"/>
        </w:rPr>
      </w:pPr>
      <w:r>
        <w:rPr>
          <w:lang w:eastAsia="ko-KR"/>
        </w:rPr>
        <w:lastRenderedPageBreak/>
        <w:t>여섯째, 성과정보의 정치적 선택 가능성이 있다. 성과평가가 완전히 가치중립적인 기술과정이라고 보기 어렵다. 무엇을 목표로 정하고 어떤 지표를 선택하며 어느 수준을 성공으로 판단할 것인지는 정책가치와 이해관계가 개입되는 결정이다. 따라서 지표설정 과정에 이해관계자와 전문가가 참여하고, 평가방법과 한계를 공개하며, 정량평가와 정성평가를 결합할 필요가 있다.</w:t>
      </w:r>
    </w:p>
    <w:p w14:paraId="3860B8E5" w14:textId="77777777" w:rsidR="00FF7316" w:rsidRDefault="00000000">
      <w:pPr>
        <w:rPr>
          <w:lang w:eastAsia="ko-KR"/>
        </w:rPr>
      </w:pPr>
      <w:r>
        <w:rPr>
          <w:lang w:eastAsia="ko-KR"/>
        </w:rPr>
        <w:br w:type="page"/>
      </w:r>
    </w:p>
    <w:p w14:paraId="71A1E9B4" w14:textId="77777777" w:rsidR="00FF7316" w:rsidRDefault="00000000">
      <w:pPr>
        <w:keepNext/>
        <w:spacing w:before="100" w:after="100"/>
        <w:ind w:left="40"/>
        <w:rPr>
          <w:lang w:eastAsia="ko-KR"/>
        </w:rPr>
      </w:pPr>
      <w:r>
        <w:rPr>
          <w:b/>
          <w:color w:val="2E74B5"/>
          <w:sz w:val="24"/>
          <w:lang w:eastAsia="ko-KR"/>
        </w:rPr>
        <w:lastRenderedPageBreak/>
        <w:t>6. 우리나라의 도입과 운영</w:t>
      </w:r>
    </w:p>
    <w:p w14:paraId="6B8F874A" w14:textId="77777777" w:rsidR="00FF7316" w:rsidRDefault="00000000">
      <w:pPr>
        <w:spacing w:after="120" w:line="372" w:lineRule="auto"/>
        <w:ind w:firstLine="210"/>
        <w:jc w:val="both"/>
        <w:rPr>
          <w:lang w:eastAsia="ko-KR"/>
        </w:rPr>
      </w:pPr>
      <w:r>
        <w:rPr>
          <w:lang w:eastAsia="ko-KR"/>
        </w:rPr>
        <w:t>우리나라는 1990년대 말 이후 재정운용의 효율성과 책임성을 높이기 위한 성과관리제도를 단계적으로 도입하였다. 2000년대 초 성과목표관리와 재정사업 평가가 확대되었고, 2004년에는 국가재정운용계획, 총액배분자율편성, 성과관리, 디지털예산회계시스템을 중심으로 재정개혁이 추진되었다. 2007회계연도부터는 동일한 정책목표를 가진 사업을 프로그램으로 묶는 프로그램 예산제도가 도입되어 재정구조와 성과관리 체계의 연계를 강화하였다(국회예산정책처, 2025).</w:t>
      </w:r>
    </w:p>
    <w:p w14:paraId="7C46071C" w14:textId="77777777" w:rsidR="00FF7316" w:rsidRDefault="00000000">
      <w:pPr>
        <w:spacing w:after="120" w:line="372" w:lineRule="auto"/>
        <w:ind w:firstLine="210"/>
        <w:jc w:val="both"/>
        <w:rPr>
          <w:lang w:eastAsia="ko-KR"/>
        </w:rPr>
      </w:pPr>
      <w:r>
        <w:rPr>
          <w:lang w:eastAsia="ko-KR"/>
        </w:rPr>
        <w:t>현재 국가재정법은 재정사업 성과관리를 성과목표관리와 성과평가로 구성하고, 효율성·책임성·전문성·공정성·투명성을 기본원칙으로 제시한다. 또한 중앙관서와 기금관리주체가 매년 성과목표와 성과지표를 포함한 성과계획서 및 성과보고서를 작성하도록 규정하고 있다. 성과계획서는 다음 연도에 달성할 목표를 사전에 제시하는 문서이며, 성과보고서는 목표 대비 실적과 원인 및 개선방안을 사후적으로 제시하는 문서이다(국가재정법 제85조의2~제85조의8).</w:t>
      </w:r>
    </w:p>
    <w:p w14:paraId="258BA64C" w14:textId="77777777" w:rsidR="00FF7316" w:rsidRDefault="00000000">
      <w:pPr>
        <w:spacing w:after="120" w:line="372" w:lineRule="auto"/>
        <w:ind w:firstLine="210"/>
        <w:jc w:val="both"/>
        <w:rPr>
          <w:lang w:eastAsia="ko-KR"/>
        </w:rPr>
      </w:pPr>
      <w:r>
        <w:rPr>
          <w:lang w:eastAsia="ko-KR"/>
        </w:rPr>
        <w:t>우리나라 제도의 장점은 성과계획서와 성과보고서가 예산안 및 결산과 연계되어 국회에 제출되고, 재정사업 평가와 심층평가 등을 통해 사업의 개선과 구조조정을 지원한다는 데 있다. 또한 성과관리 책임자를 지정하고 성과지표 개발과 평가결과 공개의 법적 기반을 마련함으로써 제도의 지속성을 확보하였다. 2025년 재정사업 성과관리 추진계획에서도 핵심재정사업 관리, 성과계획서 점검, 평가결과 환류와 같은 과제가 계속 추진되었다(기획재정부, 2025).</w:t>
      </w:r>
    </w:p>
    <w:p w14:paraId="79778573" w14:textId="77777777" w:rsidR="00FF7316" w:rsidRDefault="00000000">
      <w:pPr>
        <w:spacing w:after="120" w:line="372" w:lineRule="auto"/>
        <w:ind w:firstLine="210"/>
        <w:jc w:val="both"/>
        <w:rPr>
          <w:lang w:eastAsia="ko-KR"/>
        </w:rPr>
      </w:pPr>
      <w:r>
        <w:rPr>
          <w:lang w:eastAsia="ko-KR"/>
        </w:rPr>
        <w:t>그러나 실질적 운영에서는 여러 문제가 지적된다. 첫째, 프로그램이 다양한 단위사업으로 구성되어 하나의 지표로 전체 성과를 대표하기 어렵다. 둘째, 하나의 프로그램에 여러 조직이 관여할 경우 성과책임의 주체가 불명확할 수 있다. 셋째, 주요 사업과 성과지표의 연계가 약하거나 외부 사회경제적 요인의 영향을 크게 받는 지표가 설정되기도 한다. 국회예산정책처는 2025년 평가에서 프로그램 단위 성과관리의 대표성, 책임성, 지표와 사업 간 연계 문제를 지적하였다.</w:t>
      </w:r>
    </w:p>
    <w:p w14:paraId="794796CB" w14:textId="77777777" w:rsidR="00FF7316" w:rsidRDefault="00000000">
      <w:pPr>
        <w:spacing w:after="120" w:line="372" w:lineRule="auto"/>
        <w:ind w:firstLine="210"/>
        <w:jc w:val="both"/>
        <w:rPr>
          <w:lang w:eastAsia="ko-KR"/>
        </w:rPr>
      </w:pPr>
      <w:r>
        <w:rPr>
          <w:lang w:eastAsia="ko-KR"/>
        </w:rPr>
        <w:t xml:space="preserve">넷째, 높은 목표달성률이 반복되더라도 그것이 반드시 정책효과가 높다는 의미는 아니다. 목표치가 보수적으로 설정되었거나 산출 중심의 지표가 사용되었을 수 있기 때문이다. 다섯째, 평가결과가 예산편성과 </w:t>
      </w:r>
      <w:r>
        <w:rPr>
          <w:lang w:eastAsia="ko-KR"/>
        </w:rPr>
        <w:lastRenderedPageBreak/>
        <w:t>사업개선에 어떻게 반영되었는지 추적하기 어려운 경우가 있다. 이와 같은 문제는 성과관리의 중심을 보고서 작성과 달성률 관리에서 정책문제 해결과 재원배분의 질 개선으로 전환해야 함을 보여 준다.</w:t>
      </w:r>
    </w:p>
    <w:p w14:paraId="4A70DA10" w14:textId="77777777" w:rsidR="00FF7316" w:rsidRDefault="00000000">
      <w:pPr>
        <w:keepNext/>
        <w:spacing w:before="100" w:after="100"/>
        <w:ind w:left="40"/>
        <w:rPr>
          <w:lang w:eastAsia="ko-KR"/>
        </w:rPr>
      </w:pPr>
      <w:r>
        <w:rPr>
          <w:b/>
          <w:color w:val="2E74B5"/>
          <w:sz w:val="24"/>
          <w:lang w:eastAsia="ko-KR"/>
        </w:rPr>
        <w:t>한국 제도에 대한 종합 평가</w:t>
      </w:r>
    </w:p>
    <w:p w14:paraId="666A7C70" w14:textId="77777777" w:rsidR="00FF7316" w:rsidRDefault="00000000">
      <w:pPr>
        <w:spacing w:after="120" w:line="372" w:lineRule="auto"/>
        <w:ind w:firstLine="210"/>
        <w:jc w:val="both"/>
        <w:rPr>
          <w:lang w:eastAsia="ko-KR"/>
        </w:rPr>
      </w:pPr>
      <w:r>
        <w:rPr>
          <w:lang w:eastAsia="ko-KR"/>
        </w:rPr>
        <w:t>우리나라의 성과주의 예산제도는 법적·제도적 기반과 정부 전체의 운영체계를 갖추었다는 점에서 상당한 진전을 이루었다. 다만 제도의 성숙도를 판단하는 기준은 성과지표의 수나 보고서의 분량이 아니라 성과정보가 실제 예산토론과 사업설계 변경에 사용되는 정도이다. 성과계획서와 성과보고서가 예산서의 부속문서로만 취급된다면 형식적 제도에 머물 수 있으므로, 재정당국·소관부처·국회가 동일한 성과정보를 중심으로 사업의 필요성과 효과를 논의하는 관행이 필요하다.</w:t>
      </w:r>
    </w:p>
    <w:p w14:paraId="1E34D2B8" w14:textId="77777777" w:rsidR="00FF7316" w:rsidRDefault="00000000">
      <w:pPr>
        <w:rPr>
          <w:lang w:eastAsia="ko-KR"/>
        </w:rPr>
      </w:pPr>
      <w:r>
        <w:rPr>
          <w:lang w:eastAsia="ko-KR"/>
        </w:rPr>
        <w:br w:type="page"/>
      </w:r>
    </w:p>
    <w:p w14:paraId="6B84A440" w14:textId="77777777" w:rsidR="00FF7316" w:rsidRDefault="00000000">
      <w:pPr>
        <w:keepNext/>
        <w:spacing w:before="100" w:after="100"/>
        <w:ind w:left="40"/>
        <w:rPr>
          <w:lang w:eastAsia="ko-KR"/>
        </w:rPr>
      </w:pPr>
      <w:r>
        <w:rPr>
          <w:b/>
          <w:color w:val="2E74B5"/>
          <w:sz w:val="24"/>
          <w:lang w:eastAsia="ko-KR"/>
        </w:rPr>
        <w:lastRenderedPageBreak/>
        <w:t>7. 실효성 제고를 위한 개선방안</w:t>
      </w:r>
    </w:p>
    <w:p w14:paraId="5A9E090F" w14:textId="77777777" w:rsidR="00FF7316" w:rsidRDefault="00000000">
      <w:pPr>
        <w:spacing w:after="120" w:line="372" w:lineRule="auto"/>
        <w:ind w:firstLine="210"/>
        <w:jc w:val="both"/>
        <w:rPr>
          <w:lang w:eastAsia="ko-KR"/>
        </w:rPr>
      </w:pPr>
      <w:r>
        <w:rPr>
          <w:lang w:eastAsia="ko-KR"/>
        </w:rPr>
        <w:t>첫째, 지표의 수를 줄이고 핵심 결과에 집중해야 한다. 모든 활동을 지표화하기보다 프로그램의 목적을 가장 잘 설명하는 소수의 핵심지표를 선정하고, 필요할 경우 품질·형평성·효율성을 보완하는 보조지표를 함께 제시해야 한다. 하나의 수치로 복합적인 정책성과를 설명하려는 “1사업 1지표” 방식은 단순성과 대표성 사이의 갈등을 낳을 수 있으므로 사업 특성에 따른 탄력적 설계가 필요하다.</w:t>
      </w:r>
    </w:p>
    <w:p w14:paraId="7BCE6E2B" w14:textId="77777777" w:rsidR="00FF7316" w:rsidRDefault="00000000">
      <w:pPr>
        <w:spacing w:after="120" w:line="372" w:lineRule="auto"/>
        <w:ind w:firstLine="210"/>
        <w:jc w:val="both"/>
        <w:rPr>
          <w:lang w:eastAsia="ko-KR"/>
        </w:rPr>
      </w:pPr>
      <w:r>
        <w:rPr>
          <w:lang w:eastAsia="ko-KR"/>
        </w:rPr>
        <w:t>둘째, 성과지표와 목표치의 설정 근거를 투명하게 공개해야 한다. 지표의 정의, 산식, 자료원, 기준연도, 외부요인, 목표치 산정방법을 명확히 제시하면 성과자료의 검증 가능성이 높아진다. 행정자료와 통계자료를 자동 연계하고 데이터 품질을 정기적으로 점검하며, 주요 지표는 독립적인 평가기관이나 전문가가 검증하도록 할 필요가 있다.</w:t>
      </w:r>
    </w:p>
    <w:p w14:paraId="39657323" w14:textId="77777777" w:rsidR="00FF7316" w:rsidRDefault="00000000">
      <w:pPr>
        <w:spacing w:after="120" w:line="372" w:lineRule="auto"/>
        <w:ind w:firstLine="210"/>
        <w:jc w:val="both"/>
        <w:rPr>
          <w:lang w:eastAsia="ko-KR"/>
        </w:rPr>
      </w:pPr>
      <w:r>
        <w:rPr>
          <w:lang w:eastAsia="ko-KR"/>
        </w:rPr>
        <w:t>셋째, 성과평가 결과를 기계적 예산삭감이 아니라 차등적 개선조치로 환류해야 한다. 성과부진의 원인이 사업의 필요성 부족인지, 설계 오류인지, 집행역량 부족인지, 외부환경 변화인지에 따라 대응이 달라야 한다. 필요성이 낮고 중복된 사업은 통폐합할 수 있지만, 필수사업은 전달체계와 대상선정 기준을 개선하고 필요한 경우 역량강화를 위한 재원을 추가해야 한다. 평가결과와 후속조치를 공개하여 환류의 책임성을 높이는 것도 중요하다.</w:t>
      </w:r>
    </w:p>
    <w:p w14:paraId="03FEE7F3" w14:textId="77777777" w:rsidR="00FF7316" w:rsidRDefault="00000000">
      <w:pPr>
        <w:spacing w:after="120" w:line="372" w:lineRule="auto"/>
        <w:ind w:firstLine="210"/>
        <w:jc w:val="both"/>
        <w:rPr>
          <w:lang w:eastAsia="ko-KR"/>
        </w:rPr>
      </w:pPr>
      <w:r>
        <w:rPr>
          <w:lang w:eastAsia="ko-KR"/>
        </w:rPr>
        <w:t>넷째, 단년도 평가를 중기적 성과관리와 연계해야 한다. 프로그램별로 3~5년의 중기 목표를 설정하고 연도별 중간목표를 제시하면 장기정책의 성과를 보다 적절하게 관리할 수 있다. 성과계획서는 국가재정운용계획과 연결하고, 대규모 또는 핵심사업은 집행과정 점검, 중간평가, 종료평가를 구분하여 실시해야 한다. 장기성과가 중요한 연구개발·교육·예방사업에는 질적 평가와 전문가 판단을 보완적으로 활용해야 한다.</w:t>
      </w:r>
    </w:p>
    <w:p w14:paraId="65150DC5" w14:textId="77777777" w:rsidR="00FF7316" w:rsidRDefault="00000000">
      <w:pPr>
        <w:spacing w:after="120" w:line="372" w:lineRule="auto"/>
        <w:ind w:firstLine="210"/>
        <w:jc w:val="both"/>
        <w:rPr>
          <w:lang w:eastAsia="ko-KR"/>
        </w:rPr>
      </w:pPr>
      <w:r>
        <w:rPr>
          <w:lang w:eastAsia="ko-KR"/>
        </w:rPr>
        <w:t>다섯째, 국회와 국민의 활용 가능성을 높여야 한다. 방대한 성과보고서를 그대로 공개하는 것만으로는 투명성이 확보되지 않는다. 사업별 예산, 목표, 최근 실적, 평가결과, 개선조치를 한 화면에서 확인할 수 있는 디지털 공개체계를 구축하고, 일반 국민이 이해할 수 있는 요약정보를 제공해야 한다. 국회 예산심의 과정에서도 증감의견에 성과근거를 명시하고, 결산에서 지적된 사항이 다음 연도 예산에 반영되었는지 확인하는 절차가 필요하다.</w:t>
      </w:r>
    </w:p>
    <w:p w14:paraId="73BE3D1E" w14:textId="77777777" w:rsidR="00FF7316" w:rsidRDefault="00000000">
      <w:pPr>
        <w:spacing w:after="120" w:line="372" w:lineRule="auto"/>
        <w:ind w:firstLine="210"/>
        <w:jc w:val="both"/>
        <w:rPr>
          <w:lang w:eastAsia="ko-KR"/>
        </w:rPr>
      </w:pPr>
      <w:r>
        <w:rPr>
          <w:lang w:eastAsia="ko-KR"/>
        </w:rPr>
        <w:lastRenderedPageBreak/>
        <w:t>여섯째, 성과관리 문화를 조성해야 한다. 성과정보가 처벌과 예산삭감의 근거로만 인식되면 조직은 실패를 숨기고 안전한 목표를 선택한다. 반대로 성과부진의 원인을 학습하고 사업을 개선하는 조직에는 재설계 기회와 전문적 지원을 제공해야 한다. 관리자의 자율성을 확대하되 데이터 조작과 책임회피에는 엄격하게 대응하는 균형이 요구된다. 성과담당자에 대한 평가·통계·정책분석 교육과 전문인력 확충도 병행되어야 한다.</w:t>
      </w:r>
    </w:p>
    <w:p w14:paraId="643BA015" w14:textId="77777777" w:rsidR="00FF7316" w:rsidRDefault="00000000">
      <w:pPr>
        <w:spacing w:after="120" w:line="372" w:lineRule="auto"/>
        <w:ind w:firstLine="210"/>
        <w:jc w:val="both"/>
        <w:rPr>
          <w:lang w:eastAsia="ko-KR"/>
        </w:rPr>
      </w:pPr>
      <w:r>
        <w:rPr>
          <w:lang w:eastAsia="ko-KR"/>
        </w:rPr>
        <w:t>마지막으로 성과주의 예산제도를 다른 재정관리 수단과 통합해야 한다. 지출검토, 재정사업 심층평가, 예비타당성조사, 보조사업 평가, 공공기관 평가가 서로 중복되지 않도록 평가목적과 주기를 조정하고 결과를 공유해야 한다. 성과계획서의 연례 지표는 상시 모니터링에 활용하고, 심층평가는 인과관계와 정책대안을 분석하는 방식으로 기능을 분담하면 평가부담을 줄이면서도 정보의 깊이를 높일 수 있다.</w:t>
      </w:r>
    </w:p>
    <w:p w14:paraId="5E792CF4" w14:textId="77777777" w:rsidR="00FF7316" w:rsidRDefault="00000000">
      <w:pPr>
        <w:rPr>
          <w:lang w:eastAsia="ko-KR"/>
        </w:rPr>
      </w:pPr>
      <w:r>
        <w:rPr>
          <w:lang w:eastAsia="ko-KR"/>
        </w:rPr>
        <w:br w:type="page"/>
      </w:r>
    </w:p>
    <w:p w14:paraId="69BE78FC" w14:textId="77777777" w:rsidR="00FF7316" w:rsidRDefault="00000000">
      <w:pPr>
        <w:keepNext/>
        <w:pBdr>
          <w:bottom w:val="single" w:sz="8" w:space="3" w:color="5B9BD5"/>
        </w:pBdr>
        <w:spacing w:before="160" w:after="100"/>
        <w:rPr>
          <w:lang w:eastAsia="ko-KR"/>
        </w:rPr>
      </w:pPr>
      <w:r>
        <w:rPr>
          <w:b/>
          <w:color w:val="1F4E79"/>
          <w:sz w:val="30"/>
          <w:lang w:eastAsia="ko-KR"/>
        </w:rPr>
        <w:lastRenderedPageBreak/>
        <w:t>Ⅲ. 결론</w:t>
      </w:r>
    </w:p>
    <w:p w14:paraId="4B344E69" w14:textId="77777777" w:rsidR="00FF7316" w:rsidRDefault="00000000">
      <w:pPr>
        <w:spacing w:after="120" w:line="372" w:lineRule="auto"/>
        <w:ind w:firstLine="210"/>
        <w:jc w:val="both"/>
        <w:rPr>
          <w:lang w:eastAsia="ko-KR"/>
        </w:rPr>
      </w:pPr>
      <w:r>
        <w:rPr>
          <w:lang w:eastAsia="ko-KR"/>
        </w:rPr>
        <w:t>성과주의 예산제도는 예산을 투입통제 중심의 회계문서에서 정책성과와 책임을 함께 보여 주는 관리체계로 발전시키려는 예산개혁이다. 목표와 지표를 사전에 설정하고 실적을 사후에 비교함으로써 재원배분의 근거를 강화하고, 행정기관의 책임성과 국민에 대한 투명성을 높일 수 있다. 또한 관리자의 자율성과 정책학습을 촉진하여 정부가 동일한 재원으로 더 나은 공공서비스를 제공하도록 유도한다.</w:t>
      </w:r>
    </w:p>
    <w:p w14:paraId="30B0FD71" w14:textId="77777777" w:rsidR="00FF7316" w:rsidRDefault="00000000">
      <w:pPr>
        <w:spacing w:after="120" w:line="372" w:lineRule="auto"/>
        <w:ind w:firstLine="210"/>
        <w:jc w:val="both"/>
        <w:rPr>
          <w:lang w:eastAsia="ko-KR"/>
        </w:rPr>
      </w:pPr>
      <w:r>
        <w:rPr>
          <w:lang w:eastAsia="ko-KR"/>
        </w:rPr>
        <w:t>그러나 공공성과의 측정 곤란, 외부요인의 영향, 지표 왜곡, 단기성과 편향, 문서부담, 정치적 판단의 불가피성 때문에 성과정보를 예산배분과 기계적으로 연결해서는 안 된다. 낮은 성과는 곧바로 예산삭감의 근거가 아니라 사업의 필요성, 설계, 집행과정, 환경변화를 재검토하는 출발점이 되어야 한다. 성과주의 예산제도의 본질은 “성과 없는 사업을 처벌하는 제도”보다 “성과에 관한 근거를 통해 더 나은 결정을 내리는 제도”에 가깝다.</w:t>
      </w:r>
    </w:p>
    <w:p w14:paraId="10F7B617" w14:textId="77777777" w:rsidR="00FF7316" w:rsidRDefault="00000000">
      <w:pPr>
        <w:spacing w:after="120" w:line="372" w:lineRule="auto"/>
        <w:ind w:firstLine="210"/>
        <w:jc w:val="both"/>
        <w:rPr>
          <w:lang w:eastAsia="ko-KR"/>
        </w:rPr>
      </w:pPr>
      <w:r>
        <w:rPr>
          <w:lang w:eastAsia="ko-KR"/>
        </w:rPr>
        <w:t>우리나라는 성과계획서와 성과보고서, 재정사업 성과평가, 프로그램 예산제도 등 비교적 체계적인 제도 기반을 구축하였다. 앞으로는 지표 수와 형식적 달성률보다 핵심성과의 대표성, 데이터 신뢰성, 평가결과의 실질적 환류, 국회와 국민의 활용도를 높여야 한다. 특히 장기적·복합적 정책에는 다년도 목표와 질적 평가를 적용하고, 성과부진의 원인에 따라 구조조정과 역량강화를 구분해야 한다.</w:t>
      </w:r>
    </w:p>
    <w:p w14:paraId="0A114243" w14:textId="77777777" w:rsidR="00FF7316" w:rsidRDefault="00000000">
      <w:pPr>
        <w:spacing w:after="120" w:line="372" w:lineRule="auto"/>
        <w:ind w:firstLine="210"/>
        <w:jc w:val="both"/>
        <w:rPr>
          <w:lang w:eastAsia="ko-KR"/>
        </w:rPr>
      </w:pPr>
      <w:r>
        <w:rPr>
          <w:lang w:eastAsia="ko-KR"/>
        </w:rPr>
        <w:t>종합하면 성과주의 예산제도는 그 자체로 합리적 재원배분을 자동 보장하는 만능기제가 아니다. 제도를 운영하는 조직의 전문성, 성과자료의 신뢰, 공개와 토론, 정치적 책임, 학습지향적 문화가 함께 갖추어질 때 실효성을 발휘한다. 따라서 향후 예산개혁은 성과지표를 더 많이 만드는 방향이 아니라, 신뢰할 수 있는 소수의 정보를 실제 정책결정에 반복적으로 사용하는 방향으로 추진되어야 할 것이다.</w:t>
      </w:r>
    </w:p>
    <w:p w14:paraId="5327B6C4" w14:textId="77777777" w:rsidR="00FF7316" w:rsidRDefault="00000000">
      <w:pPr>
        <w:keepNext/>
        <w:pBdr>
          <w:bottom w:val="single" w:sz="8" w:space="3" w:color="5B9BD5"/>
        </w:pBdr>
        <w:spacing w:before="160" w:after="100"/>
        <w:rPr>
          <w:lang w:eastAsia="ko-KR"/>
        </w:rPr>
      </w:pPr>
      <w:r>
        <w:rPr>
          <w:b/>
          <w:color w:val="1F4E79"/>
          <w:sz w:val="30"/>
          <w:lang w:eastAsia="ko-KR"/>
        </w:rPr>
        <w:t>참고문헌</w:t>
      </w:r>
    </w:p>
    <w:p w14:paraId="359B6069" w14:textId="77777777" w:rsidR="00FF7316" w:rsidRDefault="00000000">
      <w:pPr>
        <w:spacing w:after="50" w:line="288" w:lineRule="auto"/>
        <w:ind w:left="280" w:hanging="280"/>
        <w:rPr>
          <w:lang w:eastAsia="ko-KR"/>
        </w:rPr>
      </w:pPr>
      <w:r>
        <w:rPr>
          <w:sz w:val="18"/>
          <w:lang w:eastAsia="ko-KR"/>
        </w:rPr>
        <w:t>국가법령정보센터. (2026). 「국가재정법」(2026년 6월 2일 시행).</w:t>
      </w:r>
    </w:p>
    <w:p w14:paraId="24CE6281" w14:textId="77777777" w:rsidR="00FF7316" w:rsidRDefault="00000000">
      <w:pPr>
        <w:spacing w:after="50" w:line="288" w:lineRule="auto"/>
        <w:ind w:left="280" w:hanging="280"/>
        <w:rPr>
          <w:lang w:eastAsia="ko-KR"/>
        </w:rPr>
      </w:pPr>
      <w:r>
        <w:rPr>
          <w:sz w:val="18"/>
          <w:lang w:eastAsia="ko-KR"/>
        </w:rPr>
        <w:t>국가법령정보센터. (2026). 「국가회계법」.</w:t>
      </w:r>
    </w:p>
    <w:p w14:paraId="1CA5B7D9" w14:textId="77777777" w:rsidR="00FF7316" w:rsidRDefault="00000000">
      <w:pPr>
        <w:spacing w:after="50" w:line="288" w:lineRule="auto"/>
        <w:ind w:left="280" w:hanging="280"/>
        <w:rPr>
          <w:lang w:eastAsia="ko-KR"/>
        </w:rPr>
      </w:pPr>
      <w:r>
        <w:rPr>
          <w:sz w:val="18"/>
          <w:lang w:eastAsia="ko-KR"/>
        </w:rPr>
        <w:t>국회예산정책처. (2025). 『프로그램 예산제도에 기반한 성과관리 실태 평가』. 서울: 국회예산정책처.</w:t>
      </w:r>
    </w:p>
    <w:p w14:paraId="1C8AB02A" w14:textId="77777777" w:rsidR="00FF7316" w:rsidRDefault="00000000">
      <w:pPr>
        <w:spacing w:after="50" w:line="288" w:lineRule="auto"/>
        <w:ind w:left="280" w:hanging="280"/>
        <w:rPr>
          <w:lang w:eastAsia="ko-KR"/>
        </w:rPr>
      </w:pPr>
      <w:r>
        <w:rPr>
          <w:sz w:val="18"/>
          <w:lang w:eastAsia="ko-KR"/>
        </w:rPr>
        <w:t>기획재정부. (2025). 『2025년 재정사업 성과관리 추진계획』. 세종: 기획재정부.</w:t>
      </w:r>
    </w:p>
    <w:p w14:paraId="0F94F4CE" w14:textId="77777777" w:rsidR="00FF7316" w:rsidRDefault="00000000">
      <w:pPr>
        <w:spacing w:after="50" w:line="288" w:lineRule="auto"/>
        <w:ind w:left="280" w:hanging="280"/>
        <w:rPr>
          <w:lang w:eastAsia="ko-KR"/>
        </w:rPr>
      </w:pPr>
      <w:r>
        <w:rPr>
          <w:sz w:val="18"/>
          <w:lang w:eastAsia="ko-KR"/>
        </w:rPr>
        <w:t>하연섭. (2014). 『정부예산과 재무행정』(제2판). 서울: 다산출판사.</w:t>
      </w:r>
    </w:p>
    <w:p w14:paraId="6080497E" w14:textId="77777777" w:rsidR="00FF7316" w:rsidRDefault="00000000">
      <w:pPr>
        <w:spacing w:after="50" w:line="288" w:lineRule="auto"/>
        <w:ind w:left="280" w:hanging="280"/>
      </w:pPr>
      <w:r>
        <w:rPr>
          <w:sz w:val="18"/>
        </w:rPr>
        <w:lastRenderedPageBreak/>
        <w:t>Government Accountability Office. (2003). Performance Budgeting: Current Developments and Future Prospects (GAO-03-595T). Washington, DC: GAO.</w:t>
      </w:r>
    </w:p>
    <w:p w14:paraId="34904BA1" w14:textId="77777777" w:rsidR="00FF7316" w:rsidRDefault="00000000">
      <w:pPr>
        <w:spacing w:after="50" w:line="288" w:lineRule="auto"/>
        <w:ind w:left="280" w:hanging="280"/>
      </w:pPr>
      <w:r>
        <w:rPr>
          <w:sz w:val="18"/>
        </w:rPr>
        <w:t>OECD. (2019). OECD Good Practices for Performance Budgeting. Paris: OECD Publishing.</w:t>
      </w:r>
    </w:p>
    <w:p w14:paraId="1EB225B3" w14:textId="77777777" w:rsidR="00FF7316" w:rsidRDefault="00000000">
      <w:pPr>
        <w:spacing w:after="50" w:line="288" w:lineRule="auto"/>
        <w:ind w:left="280" w:hanging="280"/>
      </w:pPr>
      <w:r>
        <w:rPr>
          <w:sz w:val="18"/>
        </w:rPr>
        <w:t>OECD. (2025). Government at a Glance 2025: Performance Budgeting. Paris: OECD Publishing.</w:t>
      </w:r>
    </w:p>
    <w:p w14:paraId="335CFF12" w14:textId="77777777" w:rsidR="00FF7316" w:rsidRDefault="00000000">
      <w:pPr>
        <w:spacing w:after="50" w:line="288" w:lineRule="auto"/>
        <w:ind w:left="280" w:hanging="280"/>
      </w:pPr>
      <w:r>
        <w:rPr>
          <w:sz w:val="18"/>
        </w:rPr>
        <w:t>Schick, A. (1966). The road to PPB: The stages of budget reform. Public Administration Review, 26(4), 243-258.</w:t>
      </w:r>
    </w:p>
    <w:p w14:paraId="11B2347A" w14:textId="77777777" w:rsidR="00FF7316" w:rsidRDefault="00000000">
      <w:r>
        <w:br w:type="page"/>
      </w:r>
    </w:p>
    <w:p w14:paraId="7C93E51D" w14:textId="77777777" w:rsidR="00FF7316" w:rsidRDefault="00000000">
      <w:pPr>
        <w:spacing w:before="900"/>
        <w:jc w:val="center"/>
      </w:pPr>
      <w:r>
        <w:rPr>
          <w:b/>
          <w:color w:val="C0504D"/>
          <w:sz w:val="36"/>
        </w:rPr>
        <w:lastRenderedPageBreak/>
        <w:t>⚠️ 주의사항</w:t>
      </w:r>
    </w:p>
    <w:tbl>
      <w:tblPr>
        <w:tblStyle w:val="af9"/>
        <w:tblW w:w="0" w:type="auto"/>
        <w:jc w:val="center"/>
        <w:tblLook w:val="04A0" w:firstRow="1" w:lastRow="0" w:firstColumn="1" w:lastColumn="0" w:noHBand="0" w:noVBand="1"/>
      </w:tblPr>
      <w:tblGrid>
        <w:gridCol w:w="9504"/>
      </w:tblGrid>
      <w:tr w:rsidR="00FF7316" w14:paraId="5CE43E5B" w14:textId="77777777">
        <w:trPr>
          <w:jc w:val="center"/>
        </w:trPr>
        <w:tc>
          <w:tcPr>
            <w:tcW w:w="9504" w:type="dxa"/>
            <w:shd w:val="clear" w:color="auto" w:fill="FFF2CC"/>
            <w:tcMar>
              <w:top w:w="260" w:type="dxa"/>
              <w:left w:w="260" w:type="dxa"/>
              <w:bottom w:w="260" w:type="dxa"/>
              <w:right w:w="260" w:type="dxa"/>
            </w:tcMar>
            <w:vAlign w:val="center"/>
          </w:tcPr>
          <w:p w14:paraId="50C97D99" w14:textId="77777777" w:rsidR="00FF7316" w:rsidRDefault="00000000">
            <w:pPr>
              <w:spacing w:line="360" w:lineRule="auto"/>
              <w:jc w:val="center"/>
              <w:rPr>
                <w:lang w:eastAsia="ko-KR"/>
              </w:rPr>
            </w:pPr>
            <w:r>
              <w:rPr>
                <w:color w:val="464646"/>
                <w:sz w:val="25"/>
                <w:lang w:eastAsia="ko-KR"/>
              </w:rPr>
              <w:t>본 자료는 학점은행제 과제 참고용 샘플입니다.</w:t>
            </w:r>
            <w:r>
              <w:rPr>
                <w:color w:val="464646"/>
                <w:sz w:val="25"/>
                <w:lang w:eastAsia="ko-KR"/>
              </w:rPr>
              <w:br/>
              <w:t>위 학습 자료를 그대로 제출할 경우 모사율(표절률)로 인하여</w:t>
            </w:r>
            <w:r>
              <w:rPr>
                <w:color w:val="464646"/>
                <w:sz w:val="25"/>
                <w:lang w:eastAsia="ko-KR"/>
              </w:rPr>
              <w:br/>
              <w:t>성적 불이익 또는 해당 과목 0점 처리될 수 있습니다.</w:t>
            </w:r>
            <w:r>
              <w:rPr>
                <w:color w:val="464646"/>
                <w:sz w:val="25"/>
                <w:lang w:eastAsia="ko-KR"/>
              </w:rPr>
              <w:br/>
            </w:r>
            <w:r>
              <w:rPr>
                <w:b/>
                <w:color w:val="78321E"/>
                <w:sz w:val="25"/>
                <w:lang w:eastAsia="ko-KR"/>
              </w:rPr>
              <w:t>반드시 본인의 언어로 수정·재작성하여 제출하시기 바랍니다.</w:t>
            </w:r>
          </w:p>
        </w:tc>
      </w:tr>
    </w:tbl>
    <w:p w14:paraId="3B3918DA" w14:textId="77777777" w:rsidR="00FF7316" w:rsidRDefault="00000000">
      <w:pPr>
        <w:spacing w:before="600"/>
        <w:jc w:val="center"/>
        <w:rPr>
          <w:lang w:eastAsia="ko-KR"/>
        </w:rPr>
      </w:pPr>
      <w:r>
        <w:rPr>
          <w:b/>
          <w:color w:val="1F4E79"/>
          <w:sz w:val="32"/>
          <w:lang w:eastAsia="ko-KR"/>
        </w:rPr>
        <w:t>📌 과제 수정이 어려우신가요?</w:t>
      </w:r>
    </w:p>
    <w:p w14:paraId="187B3D56" w14:textId="77777777" w:rsidR="00FF7316" w:rsidRDefault="00000000">
      <w:pPr>
        <w:spacing w:line="348" w:lineRule="auto"/>
        <w:jc w:val="center"/>
        <w:rPr>
          <w:lang w:eastAsia="ko-KR"/>
        </w:rPr>
      </w:pPr>
      <w:r>
        <w:rPr>
          <w:color w:val="3C3C3C"/>
          <w:sz w:val="23"/>
          <w:lang w:eastAsia="ko-KR"/>
        </w:rPr>
        <w:t>국민원격교육관리센터에서 1:1 과제 수정 도움을 드립니다.</w:t>
      </w:r>
      <w:r>
        <w:rPr>
          <w:color w:val="3C3C3C"/>
          <w:sz w:val="23"/>
          <w:lang w:eastAsia="ko-KR"/>
        </w:rPr>
        <w:br/>
        <w:t>아래 연락처로 문의해 주세요.</w:t>
      </w:r>
    </w:p>
    <w:tbl>
      <w:tblPr>
        <w:tblStyle w:val="af9"/>
        <w:tblW w:w="0" w:type="auto"/>
        <w:jc w:val="center"/>
        <w:tblLayout w:type="fixed"/>
        <w:tblLook w:val="04A0" w:firstRow="1" w:lastRow="0" w:firstColumn="1" w:lastColumn="0" w:noHBand="0" w:noVBand="1"/>
      </w:tblPr>
      <w:tblGrid>
        <w:gridCol w:w="4752"/>
        <w:gridCol w:w="4752"/>
      </w:tblGrid>
      <w:tr w:rsidR="00FF7316" w14:paraId="5FE0B596" w14:textId="77777777">
        <w:trPr>
          <w:jc w:val="center"/>
        </w:trPr>
        <w:tc>
          <w:tcPr>
            <w:tcW w:w="4752" w:type="dxa"/>
            <w:shd w:val="clear" w:color="auto" w:fill="D9EAF7"/>
            <w:tcMar>
              <w:top w:w="140" w:type="dxa"/>
              <w:left w:w="120" w:type="dxa"/>
              <w:bottom w:w="140" w:type="dxa"/>
              <w:right w:w="120" w:type="dxa"/>
            </w:tcMar>
            <w:vAlign w:val="center"/>
          </w:tcPr>
          <w:p w14:paraId="4AECD36C" w14:textId="77777777" w:rsidR="00FF7316" w:rsidRDefault="00000000">
            <w:pPr>
              <w:jc w:val="center"/>
            </w:pPr>
            <w:r>
              <w:rPr>
                <w:b/>
                <w:color w:val="1F4E79"/>
              </w:rPr>
              <w:t>📞 전화</w:t>
            </w:r>
          </w:p>
        </w:tc>
        <w:tc>
          <w:tcPr>
            <w:tcW w:w="4752" w:type="dxa"/>
            <w:tcMar>
              <w:top w:w="140" w:type="dxa"/>
              <w:left w:w="120" w:type="dxa"/>
              <w:bottom w:w="140" w:type="dxa"/>
              <w:right w:w="120" w:type="dxa"/>
            </w:tcMar>
            <w:vAlign w:val="center"/>
          </w:tcPr>
          <w:p w14:paraId="7A77C580" w14:textId="77777777" w:rsidR="00FF7316" w:rsidRDefault="00000000">
            <w:pPr>
              <w:jc w:val="center"/>
            </w:pPr>
            <w:r>
              <w:rPr>
                <w:b/>
                <w:color w:val="2D2D2D"/>
                <w:sz w:val="22"/>
              </w:rPr>
              <w:t>050-7878-7044</w:t>
            </w:r>
          </w:p>
        </w:tc>
      </w:tr>
      <w:tr w:rsidR="00FF7316" w14:paraId="7F734EBD" w14:textId="77777777">
        <w:trPr>
          <w:jc w:val="center"/>
        </w:trPr>
        <w:tc>
          <w:tcPr>
            <w:tcW w:w="4752" w:type="dxa"/>
            <w:shd w:val="clear" w:color="auto" w:fill="D9EAF7"/>
            <w:tcMar>
              <w:top w:w="140" w:type="dxa"/>
              <w:left w:w="120" w:type="dxa"/>
              <w:bottom w:w="140" w:type="dxa"/>
              <w:right w:w="120" w:type="dxa"/>
            </w:tcMar>
            <w:vAlign w:val="center"/>
          </w:tcPr>
          <w:p w14:paraId="4AA31F85" w14:textId="77777777" w:rsidR="00FF7316" w:rsidRDefault="00000000">
            <w:pPr>
              <w:jc w:val="center"/>
            </w:pPr>
            <w:r>
              <w:rPr>
                <w:b/>
                <w:color w:val="1F4E79"/>
              </w:rPr>
              <w:t>💬 카카오톡</w:t>
            </w:r>
          </w:p>
        </w:tc>
        <w:tc>
          <w:tcPr>
            <w:tcW w:w="4752" w:type="dxa"/>
            <w:tcMar>
              <w:top w:w="140" w:type="dxa"/>
              <w:left w:w="120" w:type="dxa"/>
              <w:bottom w:w="140" w:type="dxa"/>
              <w:right w:w="120" w:type="dxa"/>
            </w:tcMar>
            <w:vAlign w:val="center"/>
          </w:tcPr>
          <w:p w14:paraId="6EFD1DF6" w14:textId="77777777" w:rsidR="00FF7316" w:rsidRDefault="00000000">
            <w:pPr>
              <w:jc w:val="center"/>
            </w:pPr>
            <w:r>
              <w:rPr>
                <w:b/>
                <w:color w:val="2D2D2D"/>
                <w:sz w:val="22"/>
              </w:rPr>
              <w:t>@국민원격교육관리센터</w:t>
            </w:r>
          </w:p>
        </w:tc>
      </w:tr>
      <w:tr w:rsidR="00FF7316" w14:paraId="3363F5BC" w14:textId="77777777">
        <w:trPr>
          <w:jc w:val="center"/>
        </w:trPr>
        <w:tc>
          <w:tcPr>
            <w:tcW w:w="4752" w:type="dxa"/>
            <w:shd w:val="clear" w:color="auto" w:fill="D9EAF7"/>
            <w:tcMar>
              <w:top w:w="140" w:type="dxa"/>
              <w:left w:w="120" w:type="dxa"/>
              <w:bottom w:w="140" w:type="dxa"/>
              <w:right w:w="120" w:type="dxa"/>
            </w:tcMar>
            <w:vAlign w:val="center"/>
          </w:tcPr>
          <w:p w14:paraId="05A0A9EA" w14:textId="77777777" w:rsidR="00FF7316" w:rsidRDefault="00000000">
            <w:pPr>
              <w:jc w:val="center"/>
            </w:pPr>
            <w:r>
              <w:rPr>
                <w:b/>
                <w:color w:val="1F4E79"/>
              </w:rPr>
              <w:t>🕐 운영시간</w:t>
            </w:r>
          </w:p>
        </w:tc>
        <w:tc>
          <w:tcPr>
            <w:tcW w:w="4752" w:type="dxa"/>
            <w:tcMar>
              <w:top w:w="140" w:type="dxa"/>
              <w:left w:w="120" w:type="dxa"/>
              <w:bottom w:w="140" w:type="dxa"/>
              <w:right w:w="120" w:type="dxa"/>
            </w:tcMar>
            <w:vAlign w:val="center"/>
          </w:tcPr>
          <w:p w14:paraId="7FA33638" w14:textId="77777777" w:rsidR="00FF7316" w:rsidRDefault="00000000">
            <w:pPr>
              <w:jc w:val="center"/>
            </w:pPr>
            <w:r>
              <w:rPr>
                <w:color w:val="2D2D2D"/>
                <w:sz w:val="22"/>
              </w:rPr>
              <w:t>평일 10:00–19:00</w:t>
            </w:r>
          </w:p>
        </w:tc>
      </w:tr>
      <w:tr w:rsidR="00FF7316" w14:paraId="6E8915A9" w14:textId="77777777">
        <w:trPr>
          <w:jc w:val="center"/>
        </w:trPr>
        <w:tc>
          <w:tcPr>
            <w:tcW w:w="4752" w:type="dxa"/>
            <w:shd w:val="clear" w:color="auto" w:fill="D9EAF7"/>
            <w:tcMar>
              <w:top w:w="140" w:type="dxa"/>
              <w:left w:w="120" w:type="dxa"/>
              <w:bottom w:w="140" w:type="dxa"/>
              <w:right w:w="120" w:type="dxa"/>
            </w:tcMar>
            <w:vAlign w:val="center"/>
          </w:tcPr>
          <w:p w14:paraId="1CD6FCA6" w14:textId="77777777" w:rsidR="00FF7316" w:rsidRDefault="00000000">
            <w:pPr>
              <w:jc w:val="center"/>
            </w:pPr>
            <w:r>
              <w:rPr>
                <w:b/>
                <w:color w:val="1F4E79"/>
              </w:rPr>
              <w:t>🌐 웹사이트</w:t>
            </w:r>
          </w:p>
        </w:tc>
        <w:tc>
          <w:tcPr>
            <w:tcW w:w="4752" w:type="dxa"/>
            <w:tcMar>
              <w:top w:w="140" w:type="dxa"/>
              <w:left w:w="120" w:type="dxa"/>
              <w:bottom w:w="140" w:type="dxa"/>
              <w:right w:w="120" w:type="dxa"/>
            </w:tcMar>
            <w:vAlign w:val="center"/>
          </w:tcPr>
          <w:p w14:paraId="7EA72D7D" w14:textId="77777777" w:rsidR="00FF7316" w:rsidRDefault="00000000">
            <w:pPr>
              <w:jc w:val="center"/>
            </w:pPr>
            <w:r>
              <w:rPr>
                <w:color w:val="2D2D2D"/>
                <w:sz w:val="22"/>
              </w:rPr>
              <w:t>korealms.co.kr</w:t>
            </w:r>
          </w:p>
        </w:tc>
      </w:tr>
    </w:tbl>
    <w:p w14:paraId="1C10DAF9" w14:textId="77777777" w:rsidR="00FF7316" w:rsidRDefault="00000000">
      <w:pPr>
        <w:spacing w:before="500"/>
        <w:jc w:val="center"/>
      </w:pPr>
      <w:r>
        <w:rPr>
          <w:b/>
          <w:color w:val="5B9BD5"/>
          <w:sz w:val="22"/>
        </w:rPr>
        <w:t>국민원격교육관리센터</w:t>
      </w:r>
    </w:p>
    <w:sectPr w:rsidR="00FF7316" w:rsidSect="00034616">
      <w:headerReference w:type="default" r:id="rId8"/>
      <w:footerReference w:type="default" r:id="rId9"/>
      <w:pgSz w:w="12240" w:h="15840"/>
      <w:pgMar w:top="1296" w:right="1368" w:bottom="1224" w:left="1368"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14B5D" w14:textId="77777777" w:rsidR="002C3FBD" w:rsidRDefault="002C3FBD">
      <w:pPr>
        <w:spacing w:after="0" w:line="240" w:lineRule="auto"/>
      </w:pPr>
      <w:r>
        <w:separator/>
      </w:r>
    </w:p>
  </w:endnote>
  <w:endnote w:type="continuationSeparator" w:id="0">
    <w:p w14:paraId="65527C00" w14:textId="77777777" w:rsidR="002C3FBD" w:rsidRDefault="002C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anumGothic">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E83F" w14:textId="77777777" w:rsidR="00FF7316" w:rsidRDefault="00000000">
    <w:pPr>
      <w:pStyle w:val="a6"/>
      <w:jc w:val="center"/>
    </w:pPr>
    <w:r>
      <w:rPr>
        <w:color w:val="646464"/>
        <w:sz w:val="18"/>
      </w:rPr>
      <w:fldChar w:fldCharType="begin"/>
    </w:r>
    <w:r>
      <w:rPr>
        <w:color w:val="646464"/>
        <w:sz w:val="18"/>
      </w:rPr>
      <w:instrText>PAGE</w:instrText>
    </w:r>
    <w:r w:rsidR="00774B09">
      <w:rPr>
        <w:color w:val="646464"/>
        <w:sz w:val="18"/>
      </w:rPr>
      <w:fldChar w:fldCharType="separate"/>
    </w:r>
    <w:r w:rsidR="00774B09">
      <w:rPr>
        <w:noProof/>
        <w:color w:val="646464"/>
        <w:sz w:val="18"/>
      </w:rPr>
      <w:t>2</w:t>
    </w:r>
    <w:r>
      <w:rPr>
        <w:color w:val="64646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A5E2" w14:textId="77777777" w:rsidR="002C3FBD" w:rsidRDefault="002C3FBD">
      <w:pPr>
        <w:spacing w:after="0" w:line="240" w:lineRule="auto"/>
      </w:pPr>
      <w:r>
        <w:separator/>
      </w:r>
    </w:p>
  </w:footnote>
  <w:footnote w:type="continuationSeparator" w:id="0">
    <w:p w14:paraId="1918A332" w14:textId="77777777" w:rsidR="002C3FBD" w:rsidRDefault="002C3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42C7" w14:textId="68B3E770" w:rsidR="00FF7316" w:rsidRDefault="00774B09">
    <w:pPr>
      <w:pStyle w:val="a5"/>
      <w:jc w:val="right"/>
      <w:rPr>
        <w:lang w:eastAsia="ko-KR"/>
      </w:rPr>
    </w:pPr>
    <w:proofErr w:type="spellStart"/>
    <w:r>
      <w:rPr>
        <w:rFonts w:hint="eastAsia"/>
        <w:color w:val="6E6E6E"/>
        <w:sz w:val="17"/>
        <w:lang w:eastAsia="ko-KR"/>
      </w:rPr>
      <w:t>도서관정보센터경영</w:t>
    </w:r>
    <w:r w:rsidR="00000000">
      <w:rPr>
        <w:color w:val="6E6E6E"/>
        <w:sz w:val="17"/>
        <w:lang w:eastAsia="ko-KR"/>
      </w:rPr>
      <w:t>론</w:t>
    </w:r>
    <w:proofErr w:type="spellEnd"/>
    <w:r w:rsidR="00000000">
      <w:rPr>
        <w:color w:val="6E6E6E"/>
        <w:sz w:val="17"/>
        <w:lang w:eastAsia="ko-KR"/>
      </w:rPr>
      <w:t xml:space="preserve"> | 성과주의 예산제도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98617526">
    <w:abstractNumId w:val="8"/>
  </w:num>
  <w:num w:numId="2" w16cid:durableId="414712918">
    <w:abstractNumId w:val="6"/>
  </w:num>
  <w:num w:numId="3" w16cid:durableId="1823156550">
    <w:abstractNumId w:val="5"/>
  </w:num>
  <w:num w:numId="4" w16cid:durableId="1318143260">
    <w:abstractNumId w:val="4"/>
  </w:num>
  <w:num w:numId="5" w16cid:durableId="1225531480">
    <w:abstractNumId w:val="7"/>
  </w:num>
  <w:num w:numId="6" w16cid:durableId="210650156">
    <w:abstractNumId w:val="3"/>
  </w:num>
  <w:num w:numId="7" w16cid:durableId="1762723379">
    <w:abstractNumId w:val="2"/>
  </w:num>
  <w:num w:numId="8" w16cid:durableId="1859075869">
    <w:abstractNumId w:val="1"/>
  </w:num>
  <w:num w:numId="9" w16cid:durableId="205141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3FBD"/>
    <w:rsid w:val="00326F90"/>
    <w:rsid w:val="00774B09"/>
    <w:rsid w:val="009D02D7"/>
    <w:rsid w:val="00AA1D8D"/>
    <w:rsid w:val="00B47730"/>
    <w:rsid w:val="00CB0664"/>
    <w:rsid w:val="00FC693F"/>
    <w:rsid w:val="00FF7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909D24"/>
  <w14:defaultImageDpi w14:val="300"/>
  <w15:docId w15:val="{F737DBFF-EF00-4234-B352-561229F1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anumGothic" w:eastAsia="NanumGothic" w:hAnsi="NanumGothic"/>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rPr>
      <w:sz w:val="20"/>
    </w:rPr>
  </w:style>
  <w:style w:type="paragraph" w:styleId="20">
    <w:name w:val="List Bullet 2"/>
    <w:basedOn w:val="a1"/>
    <w:uiPriority w:val="99"/>
    <w:unhideWhenUsed/>
    <w:rsid w:val="00326F90"/>
    <w:pPr>
      <w:numPr>
        <w:numId w:val="2"/>
      </w:numPr>
      <w:contextualSpacing/>
    </w:pPr>
    <w:rPr>
      <w:sz w:val="20"/>
    </w:r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1772</Words>
  <Characters>10102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성과주의 예산제도에 관한 논술</dc:title>
  <dc:subject>재무행정론 학점은행제 과제 참고용 샘플</dc:subject>
  <dc:creator>국민원격교육관리센터</dc:creator>
  <cp:keywords>성과주의 예산제도, 재무행정론, 성과예산, 재정사업 성과관리</cp:keywords>
  <dc:description>generated by python-docx</dc:description>
  <cp:lastModifiedBy>김 태성</cp:lastModifiedBy>
  <cp:revision>2</cp:revision>
  <dcterms:created xsi:type="dcterms:W3CDTF">2013-12-23T23:15:00Z</dcterms:created>
  <dcterms:modified xsi:type="dcterms:W3CDTF">2026-07-28T06:42:00Z</dcterms:modified>
  <cp:category/>
</cp:coreProperties>
</file>