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B3182" w14:textId="77777777" w:rsidR="004D0626" w:rsidRDefault="00000000">
      <w:pPr>
        <w:spacing w:after="40"/>
        <w:jc w:val="center"/>
        <w:rPr>
          <w:lang w:eastAsia="ko-KR"/>
        </w:rPr>
      </w:pPr>
      <w:r>
        <w:rPr>
          <w:b/>
          <w:color w:val="5B9BD5"/>
          <w:lang w:eastAsia="ko-KR"/>
        </w:rPr>
        <w:t>학점은행제 과제 참고용 샘플</w:t>
      </w:r>
    </w:p>
    <w:p w14:paraId="7B1713FA" w14:textId="77777777" w:rsidR="004D0626" w:rsidRDefault="00000000">
      <w:pPr>
        <w:spacing w:before="840"/>
        <w:jc w:val="center"/>
        <w:rPr>
          <w:lang w:eastAsia="ko-KR"/>
        </w:rPr>
      </w:pPr>
      <w:r>
        <w:rPr>
          <w:b/>
          <w:color w:val="1F4E79"/>
          <w:sz w:val="54"/>
          <w:lang w:eastAsia="ko-KR"/>
        </w:rPr>
        <w:t>인공지능 결과물과</w:t>
      </w:r>
      <w:r>
        <w:rPr>
          <w:b/>
          <w:color w:val="1F4E79"/>
          <w:sz w:val="54"/>
          <w:lang w:eastAsia="ko-KR"/>
        </w:rPr>
        <w:br/>
        <w:t>저작권 문제</w:t>
      </w:r>
    </w:p>
    <w:p w14:paraId="3F665029" w14:textId="77777777" w:rsidR="004D0626" w:rsidRDefault="00000000">
      <w:pPr>
        <w:spacing w:after="640"/>
        <w:jc w:val="center"/>
        <w:rPr>
          <w:lang w:eastAsia="ko-KR"/>
        </w:rPr>
      </w:pPr>
      <w:r>
        <w:rPr>
          <w:color w:val="666666"/>
          <w:sz w:val="23"/>
          <w:lang w:eastAsia="ko-KR"/>
        </w:rPr>
        <w:t>인공지능이 만들어 내는 결과물의 저작물성, 권리 귀속 및 침해 쟁점을 중심으로</w:t>
      </w:r>
    </w:p>
    <w:tbl>
      <w:tblPr>
        <w:tblW w:w="0" w:type="auto"/>
        <w:jc w:val="center"/>
        <w:tblLayout w:type="fixed"/>
        <w:tblLook w:val="04A0" w:firstRow="1" w:lastRow="0" w:firstColumn="1" w:lastColumn="0" w:noHBand="0" w:noVBand="1"/>
      </w:tblPr>
      <w:tblGrid>
        <w:gridCol w:w="1944"/>
        <w:gridCol w:w="6768"/>
      </w:tblGrid>
      <w:tr w:rsidR="004D0626" w14:paraId="4DFA9FFD" w14:textId="77777777">
        <w:trPr>
          <w:tblHeader/>
          <w:jc w:val="center"/>
        </w:trPr>
        <w:tc>
          <w:tcPr>
            <w:tcW w:w="1944" w:type="dxa"/>
            <w:tcBorders>
              <w:top w:val="single" w:sz="8" w:space="0" w:color="1F4E79"/>
              <w:left w:val="single" w:sz="8" w:space="0" w:color="1F4E79"/>
              <w:bottom w:val="single" w:sz="8" w:space="0" w:color="1F4E79"/>
              <w:right w:val="single" w:sz="8" w:space="0" w:color="1F4E79"/>
            </w:tcBorders>
            <w:shd w:val="clear" w:color="auto" w:fill="1F4E79"/>
            <w:vAlign w:val="center"/>
          </w:tcPr>
          <w:p w14:paraId="531E15ED" w14:textId="77777777" w:rsidR="004D0626" w:rsidRDefault="00000000">
            <w:pPr>
              <w:spacing w:before="100" w:after="100"/>
              <w:jc w:val="center"/>
            </w:pPr>
            <w:proofErr w:type="spellStart"/>
            <w:r>
              <w:rPr>
                <w:b/>
                <w:color w:val="FFFFFF"/>
                <w:sz w:val="22"/>
              </w:rPr>
              <w:t>과목명</w:t>
            </w:r>
            <w:proofErr w:type="spellEnd"/>
          </w:p>
        </w:tc>
        <w:tc>
          <w:tcPr>
            <w:tcW w:w="6768" w:type="dxa"/>
            <w:tcBorders>
              <w:top w:val="single" w:sz="8" w:space="0" w:color="1F4E79"/>
              <w:left w:val="single" w:sz="8" w:space="0" w:color="1F4E79"/>
              <w:bottom w:val="single" w:sz="8" w:space="0" w:color="1F4E79"/>
              <w:right w:val="single" w:sz="8" w:space="0" w:color="1F4E79"/>
            </w:tcBorders>
            <w:shd w:val="clear" w:color="auto" w:fill="EEF4F8"/>
            <w:vAlign w:val="center"/>
          </w:tcPr>
          <w:p w14:paraId="443C078E" w14:textId="53796D67" w:rsidR="004D0626" w:rsidRDefault="00EC4659">
            <w:pPr>
              <w:spacing w:before="100" w:after="100"/>
            </w:pPr>
            <w:proofErr w:type="spellStart"/>
            <w:r>
              <w:rPr>
                <w:rFonts w:hint="eastAsia"/>
                <w:lang w:eastAsia="ko-KR"/>
              </w:rPr>
              <w:t>출판과저작권</w:t>
            </w:r>
            <w:proofErr w:type="spellEnd"/>
          </w:p>
        </w:tc>
      </w:tr>
    </w:tbl>
    <w:p w14:paraId="22D878BD" w14:textId="77777777" w:rsidR="004D0626" w:rsidRDefault="00000000">
      <w:pPr>
        <w:spacing w:before="600"/>
        <w:rPr>
          <w:lang w:eastAsia="ko-KR"/>
        </w:rPr>
      </w:pPr>
      <w:r>
        <w:rPr>
          <w:b/>
          <w:color w:val="1F4E79"/>
          <w:sz w:val="28"/>
          <w:lang w:eastAsia="ko-KR"/>
        </w:rPr>
        <w:t>목 차</w:t>
      </w:r>
    </w:p>
    <w:p w14:paraId="659CBD9B" w14:textId="77777777" w:rsidR="004D0626" w:rsidRDefault="00000000">
      <w:pPr>
        <w:tabs>
          <w:tab w:val="right" w:leader="dot" w:pos="8640"/>
        </w:tabs>
        <w:spacing w:after="40"/>
        <w:ind w:left="240" w:right="240"/>
        <w:rPr>
          <w:lang w:eastAsia="ko-KR"/>
        </w:rPr>
      </w:pPr>
      <w:r>
        <w:rPr>
          <w:color w:val="1F2937"/>
          <w:sz w:val="19"/>
          <w:lang w:eastAsia="ko-KR"/>
        </w:rPr>
        <w:t>Ⅰ. 서론</w:t>
      </w:r>
      <w:r>
        <w:rPr>
          <w:color w:val="666666"/>
          <w:sz w:val="19"/>
          <w:lang w:eastAsia="ko-KR"/>
        </w:rPr>
        <w:tab/>
        <w:t>2</w:t>
      </w:r>
    </w:p>
    <w:p w14:paraId="4922C012" w14:textId="77777777" w:rsidR="004D0626" w:rsidRDefault="00000000">
      <w:pPr>
        <w:tabs>
          <w:tab w:val="right" w:leader="dot" w:pos="8640"/>
        </w:tabs>
        <w:spacing w:after="40"/>
        <w:ind w:left="240" w:right="240"/>
        <w:rPr>
          <w:lang w:eastAsia="ko-KR"/>
        </w:rPr>
      </w:pPr>
      <w:r>
        <w:rPr>
          <w:color w:val="1F2937"/>
          <w:sz w:val="19"/>
          <w:lang w:eastAsia="ko-KR"/>
        </w:rPr>
        <w:t>Ⅱ. 본론</w:t>
      </w:r>
      <w:r>
        <w:rPr>
          <w:color w:val="666666"/>
          <w:sz w:val="19"/>
          <w:lang w:eastAsia="ko-KR"/>
        </w:rPr>
        <w:tab/>
        <w:t>3</w:t>
      </w:r>
    </w:p>
    <w:p w14:paraId="552F476F" w14:textId="77777777" w:rsidR="004D0626" w:rsidRDefault="00000000">
      <w:pPr>
        <w:tabs>
          <w:tab w:val="right" w:leader="dot" w:pos="8640"/>
        </w:tabs>
        <w:spacing w:after="40"/>
        <w:ind w:left="240" w:right="240"/>
        <w:rPr>
          <w:lang w:eastAsia="ko-KR"/>
        </w:rPr>
      </w:pPr>
      <w:r>
        <w:rPr>
          <w:color w:val="1F2937"/>
          <w:sz w:val="19"/>
          <w:lang w:eastAsia="ko-KR"/>
        </w:rPr>
        <w:t xml:space="preserve">  1. 생성형 인공지능과 저작권 판단 구조</w:t>
      </w:r>
      <w:r>
        <w:rPr>
          <w:color w:val="666666"/>
          <w:sz w:val="19"/>
          <w:lang w:eastAsia="ko-KR"/>
        </w:rPr>
        <w:tab/>
        <w:t>3</w:t>
      </w:r>
    </w:p>
    <w:p w14:paraId="11D43F73" w14:textId="77777777" w:rsidR="004D0626" w:rsidRDefault="00000000">
      <w:pPr>
        <w:tabs>
          <w:tab w:val="right" w:leader="dot" w:pos="8640"/>
        </w:tabs>
        <w:spacing w:after="40"/>
        <w:ind w:left="240" w:right="240"/>
        <w:rPr>
          <w:lang w:eastAsia="ko-KR"/>
        </w:rPr>
      </w:pPr>
      <w:r>
        <w:rPr>
          <w:color w:val="1F2937"/>
          <w:sz w:val="19"/>
          <w:lang w:eastAsia="ko-KR"/>
        </w:rPr>
        <w:t xml:space="preserve">  2. 인공지능 산출물의 저작물성과 권리 귀속</w:t>
      </w:r>
      <w:r>
        <w:rPr>
          <w:color w:val="666666"/>
          <w:sz w:val="19"/>
          <w:lang w:eastAsia="ko-KR"/>
        </w:rPr>
        <w:tab/>
        <w:t>4</w:t>
      </w:r>
    </w:p>
    <w:p w14:paraId="1692D541" w14:textId="77777777" w:rsidR="004D0626" w:rsidRDefault="00000000">
      <w:pPr>
        <w:tabs>
          <w:tab w:val="right" w:leader="dot" w:pos="8640"/>
        </w:tabs>
        <w:spacing w:after="40"/>
        <w:ind w:left="240" w:right="240"/>
        <w:rPr>
          <w:lang w:eastAsia="ko-KR"/>
        </w:rPr>
      </w:pPr>
      <w:r>
        <w:rPr>
          <w:color w:val="1F2937"/>
          <w:sz w:val="19"/>
          <w:lang w:eastAsia="ko-KR"/>
        </w:rPr>
        <w:t xml:space="preserve">  3. 학습 데이터 이용과 공정이용 문제</w:t>
      </w:r>
      <w:r>
        <w:rPr>
          <w:color w:val="666666"/>
          <w:sz w:val="19"/>
          <w:lang w:eastAsia="ko-KR"/>
        </w:rPr>
        <w:tab/>
        <w:t>5</w:t>
      </w:r>
    </w:p>
    <w:p w14:paraId="1A0BD41D" w14:textId="77777777" w:rsidR="004D0626" w:rsidRDefault="00000000">
      <w:pPr>
        <w:tabs>
          <w:tab w:val="right" w:leader="dot" w:pos="8640"/>
        </w:tabs>
        <w:spacing w:after="40"/>
        <w:ind w:left="240" w:right="240"/>
        <w:rPr>
          <w:lang w:eastAsia="ko-KR"/>
        </w:rPr>
      </w:pPr>
      <w:r>
        <w:rPr>
          <w:color w:val="1F2937"/>
          <w:sz w:val="19"/>
          <w:lang w:eastAsia="ko-KR"/>
        </w:rPr>
        <w:t xml:space="preserve">  4. 결과물에 의한 저작권 침해와 책임</w:t>
      </w:r>
      <w:r>
        <w:rPr>
          <w:color w:val="666666"/>
          <w:sz w:val="19"/>
          <w:lang w:eastAsia="ko-KR"/>
        </w:rPr>
        <w:tab/>
        <w:t>7</w:t>
      </w:r>
    </w:p>
    <w:p w14:paraId="52D52A89" w14:textId="77777777" w:rsidR="004D0626" w:rsidRDefault="00000000">
      <w:pPr>
        <w:tabs>
          <w:tab w:val="right" w:leader="dot" w:pos="8640"/>
        </w:tabs>
        <w:spacing w:after="40"/>
        <w:ind w:left="240" w:right="240"/>
        <w:rPr>
          <w:lang w:eastAsia="ko-KR"/>
        </w:rPr>
      </w:pPr>
      <w:r>
        <w:rPr>
          <w:color w:val="1F2937"/>
          <w:sz w:val="19"/>
          <w:lang w:eastAsia="ko-KR"/>
        </w:rPr>
        <w:t xml:space="preserve">  5. 제도 개선 방향과 사회적 과제</w:t>
      </w:r>
      <w:r>
        <w:rPr>
          <w:color w:val="666666"/>
          <w:sz w:val="19"/>
          <w:lang w:eastAsia="ko-KR"/>
        </w:rPr>
        <w:tab/>
        <w:t>8</w:t>
      </w:r>
    </w:p>
    <w:p w14:paraId="56CDA6FB" w14:textId="77777777" w:rsidR="004D0626" w:rsidRDefault="00000000">
      <w:pPr>
        <w:tabs>
          <w:tab w:val="right" w:leader="dot" w:pos="8640"/>
        </w:tabs>
        <w:spacing w:after="40"/>
        <w:ind w:left="240" w:right="240"/>
        <w:rPr>
          <w:lang w:eastAsia="ko-KR"/>
        </w:rPr>
      </w:pPr>
      <w:r>
        <w:rPr>
          <w:color w:val="1F2937"/>
          <w:sz w:val="19"/>
          <w:lang w:eastAsia="ko-KR"/>
        </w:rPr>
        <w:t>Ⅲ. 결론</w:t>
      </w:r>
      <w:r>
        <w:rPr>
          <w:color w:val="666666"/>
          <w:sz w:val="19"/>
          <w:lang w:eastAsia="ko-KR"/>
        </w:rPr>
        <w:tab/>
        <w:t>9</w:t>
      </w:r>
    </w:p>
    <w:p w14:paraId="2A8BC387" w14:textId="77777777" w:rsidR="004D0626" w:rsidRDefault="00000000">
      <w:pPr>
        <w:tabs>
          <w:tab w:val="right" w:leader="dot" w:pos="8640"/>
        </w:tabs>
        <w:spacing w:after="40"/>
        <w:ind w:left="240" w:right="240"/>
        <w:rPr>
          <w:lang w:eastAsia="ko-KR"/>
        </w:rPr>
      </w:pPr>
      <w:r>
        <w:rPr>
          <w:color w:val="1F2937"/>
          <w:sz w:val="19"/>
          <w:lang w:eastAsia="ko-KR"/>
        </w:rPr>
        <w:t>Ⅳ. 참고문헌</w:t>
      </w:r>
      <w:r>
        <w:rPr>
          <w:color w:val="666666"/>
          <w:sz w:val="19"/>
          <w:lang w:eastAsia="ko-KR"/>
        </w:rPr>
        <w:tab/>
        <w:t>10</w:t>
      </w:r>
    </w:p>
    <w:p w14:paraId="4ED8CB70" w14:textId="77777777" w:rsidR="004D0626" w:rsidRDefault="00000000">
      <w:pPr>
        <w:rPr>
          <w:lang w:eastAsia="ko-KR"/>
        </w:rPr>
      </w:pPr>
      <w:r>
        <w:rPr>
          <w:lang w:eastAsia="ko-KR"/>
        </w:rPr>
        <w:br w:type="page"/>
      </w:r>
    </w:p>
    <w:p w14:paraId="6E0166C5" w14:textId="77777777" w:rsidR="004D0626" w:rsidRDefault="00000000">
      <w:pPr>
        <w:pStyle w:val="1"/>
        <w:spacing w:before="0" w:after="240"/>
        <w:rPr>
          <w:lang w:eastAsia="ko-KR"/>
        </w:rPr>
      </w:pPr>
      <w:r>
        <w:rPr>
          <w:rFonts w:ascii="맑은 고딕" w:eastAsia="맑은 고딕" w:hAnsi="맑은 고딕"/>
          <w:color w:val="1F4E79"/>
          <w:sz w:val="32"/>
          <w:lang w:eastAsia="ko-KR"/>
        </w:rPr>
        <w:lastRenderedPageBreak/>
        <w:t>Ⅰ. 서론</w:t>
      </w:r>
    </w:p>
    <w:p w14:paraId="46D080A9" w14:textId="77777777" w:rsidR="004D0626" w:rsidRDefault="00000000">
      <w:pPr>
        <w:spacing w:before="40" w:after="120" w:line="336" w:lineRule="auto"/>
        <w:jc w:val="both"/>
        <w:rPr>
          <w:lang w:eastAsia="ko-KR"/>
        </w:rPr>
      </w:pPr>
      <w:r>
        <w:rPr>
          <w:color w:val="666666"/>
          <w:sz w:val="18"/>
          <w:lang w:eastAsia="ko-KR"/>
        </w:rPr>
        <w:t>※ 본문은 2026년 7월 현재 시행 법령과 국내외 주요 안내서를 기준으로 작성하였다.</w:t>
      </w:r>
    </w:p>
    <w:p w14:paraId="47E4BF37" w14:textId="77777777" w:rsidR="004D0626" w:rsidRDefault="00000000">
      <w:pPr>
        <w:spacing w:after="140" w:line="360" w:lineRule="auto"/>
        <w:ind w:firstLine="210"/>
        <w:jc w:val="both"/>
        <w:rPr>
          <w:lang w:eastAsia="ko-KR"/>
        </w:rPr>
      </w:pPr>
      <w:r>
        <w:rPr>
          <w:color w:val="1F2937"/>
          <w:lang w:eastAsia="ko-KR"/>
        </w:rPr>
        <w:t>생성형 인공지능은 이용자의 명령에 따라 글, 그림, 음악, 영상, 음성, 프로그램 코드 등 다양한 표현물을 대량으로 만들어 낸다. 이러한 기술은 창작의 진입 장벽을 낮추고 업무 생산성을 높이는 도구가 되었지만, 기존의 저작권 제도가 전제해 온 인간 창작자 중심의 질서에는 근본적인 질문을 제기한다. 인공지능이 만든 그림이나 문장을 누가 소유하는지, 인간이 몇 줄의 프롬프트를 입력한 것만으로 저작자가 될 수 있는지, 학습을 위해 수집한 책·기사·사진·음원이 허락 없이 복제되었다면 침해인지, 산출물이 기존 작품과 유사할 때 이용자와 사업자 중 누가 책임지는지 등이 대표적인 문제이다.</w:t>
      </w:r>
    </w:p>
    <w:p w14:paraId="2D88896F" w14:textId="77777777" w:rsidR="004D0626" w:rsidRDefault="00000000">
      <w:pPr>
        <w:spacing w:after="140" w:line="360" w:lineRule="auto"/>
        <w:ind w:firstLine="210"/>
        <w:jc w:val="both"/>
        <w:rPr>
          <w:lang w:eastAsia="ko-KR"/>
        </w:rPr>
      </w:pPr>
      <w:r>
        <w:rPr>
          <w:color w:val="1F2937"/>
          <w:lang w:eastAsia="ko-KR"/>
        </w:rPr>
        <w:t xml:space="preserve">저작권 문제는 단순히 AI 산출물 자체의 보호 여부에 그치지 않는다. 생성형 인공지능의 생애주기를 보면 첫째, 방대한 자료를 수집·정제하여 모델을 학습시키는 단계, 둘째, 이용자가 프롬프트와 참고 자료를 입력하는 단계, 셋째, 모델이 결과물을 생성하고 이용자가 이를 수정·배포하는 단계가 연속적으로 연결된다. 각 단계에서 복제권, </w:t>
      </w:r>
      <w:proofErr w:type="spellStart"/>
      <w:r>
        <w:rPr>
          <w:color w:val="1F2937"/>
          <w:lang w:eastAsia="ko-KR"/>
        </w:rPr>
        <w:t>전송권</w:t>
      </w:r>
      <w:proofErr w:type="spellEnd"/>
      <w:r>
        <w:rPr>
          <w:color w:val="1F2937"/>
          <w:lang w:eastAsia="ko-KR"/>
        </w:rPr>
        <w:t>, 2차적저작물작성권, 성명표시권, 데이터베이스 제작자의 권리, 계약상 이용 조건 등이 서로 다른 방식으로 문제될 수 있다. 따라서 “AI가 만들었으므로 저작권이 없다”거나 “인터넷에 공개된 자료이므로 자유롭게 학습할 수 있다”는 단순한 설명만으로는 현실의 분쟁을 해결하기 어렵다.</w:t>
      </w:r>
    </w:p>
    <w:p w14:paraId="6A0D22BD" w14:textId="77777777" w:rsidR="004D0626" w:rsidRDefault="00000000">
      <w:pPr>
        <w:spacing w:after="140" w:line="360" w:lineRule="auto"/>
        <w:ind w:firstLine="210"/>
        <w:jc w:val="both"/>
        <w:rPr>
          <w:lang w:eastAsia="ko-KR"/>
        </w:rPr>
      </w:pPr>
      <w:r>
        <w:rPr>
          <w:color w:val="1F2937"/>
          <w:lang w:eastAsia="ko-KR"/>
        </w:rPr>
        <w:t>우리나라 저작권법 제2조는 저작물을 “인간의 사상 또는 감정을 표현한 창작물”로, 저작자를 그 저작물을 창작한 자로 정의한다. 이 문언에 따르면 인간의 창작적 기여가 없는 순수한 인공지능 산출물은 원칙적으로 저작물로 보호받기 어렵다. 그러나 인공지능을 도구로 사용한 인간이 구체적인 표현을 입력하거나, 여러 산출물을 창의적으로 선택·배열하고, 후속 편집을 통해 독자적인 표현을 추가한 경우에는 그 인간의 기여 부분이 보호될 수 있다. 이처럼 현재의 핵심 기준은 ‘인공지능을 사용했는가’가 아니라 ‘최종 결과물의 표현 형성에 인간이 어느 정도 창작적으로 관여하고 통제했는가’</w:t>
      </w:r>
      <w:proofErr w:type="spellStart"/>
      <w:r>
        <w:rPr>
          <w:color w:val="1F2937"/>
          <w:lang w:eastAsia="ko-KR"/>
        </w:rPr>
        <w:t>에</w:t>
      </w:r>
      <w:proofErr w:type="spellEnd"/>
      <w:r>
        <w:rPr>
          <w:color w:val="1F2937"/>
          <w:lang w:eastAsia="ko-KR"/>
        </w:rPr>
        <w:t xml:space="preserve"> 있다.</w:t>
      </w:r>
    </w:p>
    <w:p w14:paraId="14FAAE70" w14:textId="77777777" w:rsidR="004D0626" w:rsidRDefault="00000000">
      <w:pPr>
        <w:spacing w:after="140" w:line="360" w:lineRule="auto"/>
        <w:ind w:firstLine="210"/>
        <w:jc w:val="both"/>
        <w:rPr>
          <w:lang w:eastAsia="ko-KR"/>
        </w:rPr>
      </w:pPr>
      <w:r>
        <w:rPr>
          <w:color w:val="1F2937"/>
          <w:lang w:eastAsia="ko-KR"/>
        </w:rPr>
        <w:t xml:space="preserve">본 보고서는 현 시점에서 생성형 인공지능 결과물과 저작권의 관계를 세 가지 축으로 분석한다. 첫째, AI 산출물의 저작물성과 권리 귀속을 살펴보고, 둘째, 모델 학습 과정과 결과물 이용 과정에서 발생하는 침해 가능성을 검토하며, 셋째, 창작자 보호와 기술 혁신을 조화시키기 위한 제도 개선 방향을 제시한다. 필자는 </w:t>
      </w:r>
      <w:r>
        <w:rPr>
          <w:color w:val="1F2937"/>
          <w:lang w:eastAsia="ko-KR"/>
        </w:rPr>
        <w:lastRenderedPageBreak/>
        <w:t>순수 AI 산출물에 인간 저작물과 동일한 저작권을 부여하기보다는 인간의 실질적인 창작 기여를 중심으로 보호 범위를 정하고, 학습 데이터의 투명성·권리 유보·라이선스 체계를 강화하는 방향이 타당하다고 본다.</w:t>
      </w:r>
    </w:p>
    <w:p w14:paraId="7002C93D" w14:textId="77777777" w:rsidR="004D0626" w:rsidRDefault="00000000">
      <w:pPr>
        <w:pStyle w:val="1"/>
        <w:spacing w:before="0" w:after="240"/>
        <w:rPr>
          <w:lang w:eastAsia="ko-KR"/>
        </w:rPr>
      </w:pPr>
      <w:r>
        <w:rPr>
          <w:rFonts w:ascii="맑은 고딕" w:eastAsia="맑은 고딕" w:hAnsi="맑은 고딕"/>
          <w:color w:val="1F4E79"/>
          <w:sz w:val="32"/>
          <w:lang w:eastAsia="ko-KR"/>
        </w:rPr>
        <w:t>Ⅱ. 본론</w:t>
      </w:r>
    </w:p>
    <w:p w14:paraId="35EF1F19" w14:textId="77777777" w:rsidR="004D0626" w:rsidRDefault="00000000">
      <w:pPr>
        <w:pStyle w:val="21"/>
        <w:spacing w:before="160" w:after="140"/>
        <w:rPr>
          <w:lang w:eastAsia="ko-KR"/>
        </w:rPr>
      </w:pPr>
      <w:r>
        <w:rPr>
          <w:rFonts w:ascii="맑은 고딕" w:eastAsia="맑은 고딕" w:hAnsi="맑은 고딕"/>
          <w:color w:val="1F4E79"/>
          <w:sz w:val="25"/>
          <w:lang w:eastAsia="ko-KR"/>
        </w:rPr>
        <w:t>1. 생성형 인공지능과 저작권 판단 구조</w:t>
      </w:r>
    </w:p>
    <w:p w14:paraId="3188D853" w14:textId="77777777" w:rsidR="004D0626" w:rsidRDefault="00000000">
      <w:pPr>
        <w:pStyle w:val="31"/>
        <w:spacing w:before="100" w:after="100"/>
        <w:rPr>
          <w:lang w:eastAsia="ko-KR"/>
        </w:rPr>
      </w:pPr>
      <w:r>
        <w:rPr>
          <w:rFonts w:ascii="맑은 고딕" w:eastAsia="맑은 고딕" w:hAnsi="맑은 고딕"/>
          <w:color w:val="2F5597"/>
          <w:sz w:val="22"/>
          <w:lang w:eastAsia="ko-KR"/>
        </w:rPr>
        <w:t>1) 인공지능 보조 저작물과 순수 인공지능 산출물의 구별</w:t>
      </w:r>
    </w:p>
    <w:p w14:paraId="69DFC49D" w14:textId="77777777" w:rsidR="004D0626" w:rsidRDefault="00000000">
      <w:pPr>
        <w:spacing w:after="140" w:line="360" w:lineRule="auto"/>
        <w:ind w:firstLine="210"/>
        <w:jc w:val="both"/>
        <w:rPr>
          <w:lang w:eastAsia="ko-KR"/>
        </w:rPr>
      </w:pPr>
      <w:r>
        <w:rPr>
          <w:color w:val="1F2937"/>
          <w:lang w:eastAsia="ko-KR"/>
        </w:rPr>
        <w:t xml:space="preserve">생성형 인공지능 관련 결과물은 인간과 기계의 역할에 따라 구별할 필요가 있다. ‘인공지능 보조 저작물’은 인간이 창작의 목적과 전체 구조를 정하고 인공지능을 번역기, 교정기, 이미지 보정 도구, 음향 효과 생성 도구처럼 활용한 결과물이다. 반면 ‘순수 인공지능 산출물’은 인간이 추상적인 요구만 제시했을 뿐 구체적인 문장, 구도, 색채, 선율 등의 표현적 요소가 모델의 확률적 처리에 의해 결정된 경우를 말한다. 양자의 경계에는 반복적인 프롬프트 작성, 참고 이미지 입력, 부분 재생성, </w:t>
      </w:r>
      <w:proofErr w:type="spellStart"/>
      <w:r>
        <w:rPr>
          <w:color w:val="1F2937"/>
          <w:lang w:eastAsia="ko-KR"/>
        </w:rPr>
        <w:t>마스킹</w:t>
      </w:r>
      <w:proofErr w:type="spellEnd"/>
      <w:r>
        <w:rPr>
          <w:color w:val="1F2937"/>
          <w:lang w:eastAsia="ko-KR"/>
        </w:rPr>
        <w:t>, 합성, 편집 등이 결합된 혼합형 결과물이 존재한다.</w:t>
      </w:r>
    </w:p>
    <w:p w14:paraId="48869A6B" w14:textId="77777777" w:rsidR="004D0626" w:rsidRDefault="00000000">
      <w:pPr>
        <w:spacing w:after="140" w:line="360" w:lineRule="auto"/>
        <w:ind w:firstLine="210"/>
        <w:jc w:val="both"/>
        <w:rPr>
          <w:lang w:eastAsia="ko-KR"/>
        </w:rPr>
      </w:pPr>
      <w:r>
        <w:rPr>
          <w:color w:val="1F2937"/>
          <w:lang w:eastAsia="ko-KR"/>
        </w:rPr>
        <w:t>이 구별이 중요한 이유는 저작권이 단순한 노력이나 비용이 아니라 창작적 표현을 보호하기 때문이다. 이용자가 오랜 시간 프롬프트를 수정했더라도 결과물의 구체적 표현을 예측하거나 직접 통제하지 못했다면 노력의 양만으로 저작자성이 인정되는 것은 아니다. 반대로 인공지능이 일부 과정에 사용되었더라도 인간이 작성한 글, 직접 촬영한 사진, 손으로 그린 윤곽, 독자적으로 설계한 장면 구성 등이 최종 결과물에 식별 가능하게 반영되었다면 그 부분은 인간의 저작물로 보호될 수 있다. 미국 저작권청도 2025년 보고서에서 순수 AI 생성 부분은 보호되지 않지만, 인간이 작성한 표현, 창의적인 선택·배열, 독창적인 수정은 사안별로 보호될 수 있다고 정리하였다(U.S. Copyright Office, 2025a).</w:t>
      </w:r>
    </w:p>
    <w:p w14:paraId="6EDEDD79" w14:textId="77777777" w:rsidR="004D0626" w:rsidRDefault="00000000">
      <w:pPr>
        <w:pStyle w:val="31"/>
        <w:spacing w:before="100" w:after="100"/>
        <w:rPr>
          <w:lang w:eastAsia="ko-KR"/>
        </w:rPr>
      </w:pPr>
      <w:r>
        <w:rPr>
          <w:rFonts w:ascii="맑은 고딕" w:eastAsia="맑은 고딕" w:hAnsi="맑은 고딕"/>
          <w:color w:val="2F5597"/>
          <w:sz w:val="22"/>
          <w:lang w:eastAsia="ko-KR"/>
        </w:rPr>
        <w:t>2) 저작권 판단이 필요한 세 단계</w:t>
      </w:r>
    </w:p>
    <w:p w14:paraId="76E36CA8" w14:textId="77777777" w:rsidR="004D0626" w:rsidRDefault="00000000">
      <w:pPr>
        <w:spacing w:after="140" w:line="360" w:lineRule="auto"/>
        <w:ind w:firstLine="210"/>
        <w:jc w:val="both"/>
        <w:rPr>
          <w:lang w:eastAsia="ko-KR"/>
        </w:rPr>
      </w:pPr>
      <w:r>
        <w:rPr>
          <w:color w:val="1F2937"/>
          <w:lang w:eastAsia="ko-KR"/>
        </w:rPr>
        <w:t xml:space="preserve">첫째는 학습 단계이다. 모델 개발자는 웹 </w:t>
      </w:r>
      <w:proofErr w:type="spellStart"/>
      <w:r>
        <w:rPr>
          <w:color w:val="1F2937"/>
          <w:lang w:eastAsia="ko-KR"/>
        </w:rPr>
        <w:t>크롤링</w:t>
      </w:r>
      <w:proofErr w:type="spellEnd"/>
      <w:r>
        <w:rPr>
          <w:color w:val="1F2937"/>
          <w:lang w:eastAsia="ko-KR"/>
        </w:rPr>
        <w:t xml:space="preserve">, 데이터 구매, 이용자 제공 자료, 공개 데이터셋 등을 통해 대량의 저작물을 수집하고 이를 정제·토큰화·변환한다. 이 과정에서 일시적 또는 지속적인 복제가 이루어질 수 있으므로 권리자의 허락, 법정 예외, 공정이용 여부가 문제된다. 둘째는 입력 단계이다. 이용자가 타인의 소설 전문, 유료 이미지, 악보, 캐릭터 디자인을 프롬프트나 참고 파일로 입력하면 그 입력 행위 자체가 서비스 약관과 저작권법에 저촉될 수 있다. 셋째는 출력 및 이용 단계이다. 생성 결과가 </w:t>
      </w:r>
      <w:r>
        <w:rPr>
          <w:color w:val="1F2937"/>
          <w:lang w:eastAsia="ko-KR"/>
        </w:rPr>
        <w:lastRenderedPageBreak/>
        <w:t>기존 저작물의 창작적 표현을 실질적으로 재현하거나, 이용자가 이를 판매·전송·공연하면 침해 책임이 발생할 수 있다.</w:t>
      </w:r>
    </w:p>
    <w:p w14:paraId="0DCC530F" w14:textId="77777777" w:rsidR="004D0626" w:rsidRDefault="00000000">
      <w:pPr>
        <w:spacing w:after="140" w:line="360" w:lineRule="auto"/>
        <w:ind w:firstLine="210"/>
        <w:jc w:val="both"/>
        <w:rPr>
          <w:lang w:eastAsia="ko-KR"/>
        </w:rPr>
      </w:pPr>
      <w:r>
        <w:rPr>
          <w:color w:val="1F2937"/>
          <w:lang w:eastAsia="ko-KR"/>
        </w:rPr>
        <w:t>따라서 한 단계가 적법하다고 해서 전체 과정이 자동으로 적법해지는 것은 아니다. 예를 들어 적법하게 라이선스를 받은 데이터로 학습한 모델이라도 이용자가 특정 작품을 거의 그대로 재현하도록 지시하여 결과물을 배포하면 침해가 될 수 있다. 반대로 특정 산출물이 기존 작품과 유사하지 않더라도 학습 데이터가 불법 복제물에서 수집되었다면 개발 단계의 책임이 별도로 문제될 수 있다. 저작권 판단은 모델의 기술적 구조, 데이터의 출처, 이용 목적, 생성 통제 방식, 산출물의 유사성, 시장 대체 효과를 종합해야 한다.</w:t>
      </w:r>
    </w:p>
    <w:p w14:paraId="729B1AD2" w14:textId="77777777" w:rsidR="004D0626" w:rsidRDefault="00000000">
      <w:pPr>
        <w:spacing w:before="120" w:after="80"/>
        <w:rPr>
          <w:lang w:eastAsia="ko-KR"/>
        </w:rPr>
      </w:pPr>
      <w:r>
        <w:rPr>
          <w:b/>
          <w:color w:val="1F4E79"/>
          <w:sz w:val="19"/>
          <w:lang w:eastAsia="ko-KR"/>
        </w:rPr>
        <w:t>표 1. 인공지능 활용 유형별 저작권 보호 가능성</w:t>
      </w:r>
    </w:p>
    <w:tbl>
      <w:tblPr>
        <w:tblW w:w="0" w:type="auto"/>
        <w:jc w:val="center"/>
        <w:tblLayout w:type="fixed"/>
        <w:tblLook w:val="04A0" w:firstRow="1" w:lastRow="0" w:firstColumn="1" w:lastColumn="0" w:noHBand="0" w:noVBand="1"/>
      </w:tblPr>
      <w:tblGrid>
        <w:gridCol w:w="1656"/>
        <w:gridCol w:w="2880"/>
        <w:gridCol w:w="1944"/>
        <w:gridCol w:w="3096"/>
      </w:tblGrid>
      <w:tr w:rsidR="004D0626" w14:paraId="157C8471" w14:textId="77777777">
        <w:trPr>
          <w:tblHeader/>
          <w:jc w:val="center"/>
        </w:trPr>
        <w:tc>
          <w:tcPr>
            <w:tcW w:w="1656" w:type="dxa"/>
            <w:tcBorders>
              <w:top w:val="single" w:sz="6" w:space="0" w:color="B7C9D6"/>
              <w:left w:val="single" w:sz="6" w:space="0" w:color="B7C9D6"/>
              <w:bottom w:val="single" w:sz="6" w:space="0" w:color="B7C9D6"/>
              <w:right w:val="single" w:sz="6" w:space="0" w:color="B7C9D6"/>
            </w:tcBorders>
            <w:shd w:val="clear" w:color="auto" w:fill="1F4E79"/>
            <w:vAlign w:val="center"/>
          </w:tcPr>
          <w:p w14:paraId="4360E938" w14:textId="77777777" w:rsidR="004D0626" w:rsidRDefault="00000000">
            <w:pPr>
              <w:spacing w:before="40" w:after="40" w:line="300" w:lineRule="auto"/>
              <w:jc w:val="center"/>
            </w:pPr>
            <w:proofErr w:type="spellStart"/>
            <w:r>
              <w:rPr>
                <w:b/>
                <w:color w:val="FFFFFF"/>
                <w:sz w:val="17"/>
              </w:rPr>
              <w:t>유형</w:t>
            </w:r>
            <w:proofErr w:type="spellEnd"/>
          </w:p>
        </w:tc>
        <w:tc>
          <w:tcPr>
            <w:tcW w:w="2880" w:type="dxa"/>
            <w:tcBorders>
              <w:top w:val="single" w:sz="6" w:space="0" w:color="B7C9D6"/>
              <w:left w:val="single" w:sz="6" w:space="0" w:color="B7C9D6"/>
              <w:bottom w:val="single" w:sz="6" w:space="0" w:color="B7C9D6"/>
              <w:right w:val="single" w:sz="6" w:space="0" w:color="B7C9D6"/>
            </w:tcBorders>
            <w:shd w:val="clear" w:color="auto" w:fill="1F4E79"/>
            <w:vAlign w:val="center"/>
          </w:tcPr>
          <w:p w14:paraId="77DFD7CA" w14:textId="77777777" w:rsidR="004D0626" w:rsidRDefault="00000000">
            <w:pPr>
              <w:spacing w:before="40" w:after="40" w:line="300" w:lineRule="auto"/>
            </w:pPr>
            <w:r>
              <w:rPr>
                <w:b/>
                <w:color w:val="FFFFFF"/>
                <w:sz w:val="17"/>
              </w:rPr>
              <w:t>주요 특징</w:t>
            </w:r>
          </w:p>
        </w:tc>
        <w:tc>
          <w:tcPr>
            <w:tcW w:w="1944" w:type="dxa"/>
            <w:tcBorders>
              <w:top w:val="single" w:sz="6" w:space="0" w:color="B7C9D6"/>
              <w:left w:val="single" w:sz="6" w:space="0" w:color="B7C9D6"/>
              <w:bottom w:val="single" w:sz="6" w:space="0" w:color="B7C9D6"/>
              <w:right w:val="single" w:sz="6" w:space="0" w:color="B7C9D6"/>
            </w:tcBorders>
            <w:shd w:val="clear" w:color="auto" w:fill="1F4E79"/>
            <w:vAlign w:val="center"/>
          </w:tcPr>
          <w:p w14:paraId="61666767" w14:textId="77777777" w:rsidR="004D0626" w:rsidRDefault="00000000">
            <w:pPr>
              <w:spacing w:before="40" w:after="40" w:line="300" w:lineRule="auto"/>
            </w:pPr>
            <w:r>
              <w:rPr>
                <w:b/>
                <w:color w:val="FFFFFF"/>
                <w:sz w:val="17"/>
              </w:rPr>
              <w:t>보호 가능성</w:t>
            </w:r>
          </w:p>
        </w:tc>
        <w:tc>
          <w:tcPr>
            <w:tcW w:w="3096" w:type="dxa"/>
            <w:tcBorders>
              <w:top w:val="single" w:sz="6" w:space="0" w:color="B7C9D6"/>
              <w:left w:val="single" w:sz="6" w:space="0" w:color="B7C9D6"/>
              <w:bottom w:val="single" w:sz="6" w:space="0" w:color="B7C9D6"/>
              <w:right w:val="single" w:sz="6" w:space="0" w:color="B7C9D6"/>
            </w:tcBorders>
            <w:shd w:val="clear" w:color="auto" w:fill="1F4E79"/>
            <w:vAlign w:val="center"/>
          </w:tcPr>
          <w:p w14:paraId="3099C08C" w14:textId="77777777" w:rsidR="004D0626" w:rsidRDefault="00000000">
            <w:pPr>
              <w:spacing w:before="40" w:after="40" w:line="300" w:lineRule="auto"/>
            </w:pPr>
            <w:r>
              <w:rPr>
                <w:b/>
                <w:color w:val="FFFFFF"/>
                <w:sz w:val="17"/>
              </w:rPr>
              <w:t>판단의 핵심</w:t>
            </w:r>
          </w:p>
        </w:tc>
      </w:tr>
      <w:tr w:rsidR="004D0626" w14:paraId="64E05C05" w14:textId="77777777">
        <w:trPr>
          <w:jc w:val="center"/>
        </w:trPr>
        <w:tc>
          <w:tcPr>
            <w:tcW w:w="1656" w:type="dxa"/>
            <w:tcBorders>
              <w:top w:val="single" w:sz="6" w:space="0" w:color="B7C9D6"/>
              <w:left w:val="single" w:sz="6" w:space="0" w:color="B7C9D6"/>
              <w:bottom w:val="single" w:sz="6" w:space="0" w:color="B7C9D6"/>
              <w:right w:val="single" w:sz="6" w:space="0" w:color="B7C9D6"/>
            </w:tcBorders>
            <w:vAlign w:val="center"/>
          </w:tcPr>
          <w:p w14:paraId="64F1A4C3" w14:textId="77777777" w:rsidR="004D0626" w:rsidRDefault="00000000">
            <w:pPr>
              <w:spacing w:before="40" w:after="40" w:line="300" w:lineRule="auto"/>
              <w:jc w:val="center"/>
            </w:pPr>
            <w:r>
              <w:rPr>
                <w:color w:val="1F2937"/>
                <w:sz w:val="17"/>
              </w:rPr>
              <w:t>순수 AI 산출물</w:t>
            </w:r>
          </w:p>
        </w:tc>
        <w:tc>
          <w:tcPr>
            <w:tcW w:w="2880" w:type="dxa"/>
            <w:tcBorders>
              <w:top w:val="single" w:sz="6" w:space="0" w:color="B7C9D6"/>
              <w:left w:val="single" w:sz="6" w:space="0" w:color="B7C9D6"/>
              <w:bottom w:val="single" w:sz="6" w:space="0" w:color="B7C9D6"/>
              <w:right w:val="single" w:sz="6" w:space="0" w:color="B7C9D6"/>
            </w:tcBorders>
            <w:vAlign w:val="center"/>
          </w:tcPr>
          <w:p w14:paraId="254AB225" w14:textId="77777777" w:rsidR="004D0626" w:rsidRDefault="00000000">
            <w:pPr>
              <w:spacing w:before="40" w:after="40" w:line="300" w:lineRule="auto"/>
              <w:rPr>
                <w:lang w:eastAsia="ko-KR"/>
              </w:rPr>
            </w:pPr>
            <w:r>
              <w:rPr>
                <w:color w:val="1F2937"/>
                <w:sz w:val="17"/>
                <w:lang w:eastAsia="ko-KR"/>
              </w:rPr>
              <w:t>간단한 지시 후 표현을 모델이 결정</w:t>
            </w:r>
          </w:p>
        </w:tc>
        <w:tc>
          <w:tcPr>
            <w:tcW w:w="1944" w:type="dxa"/>
            <w:tcBorders>
              <w:top w:val="single" w:sz="6" w:space="0" w:color="B7C9D6"/>
              <w:left w:val="single" w:sz="6" w:space="0" w:color="B7C9D6"/>
              <w:bottom w:val="single" w:sz="6" w:space="0" w:color="B7C9D6"/>
              <w:right w:val="single" w:sz="6" w:space="0" w:color="B7C9D6"/>
            </w:tcBorders>
            <w:vAlign w:val="center"/>
          </w:tcPr>
          <w:p w14:paraId="3DA0FF19" w14:textId="77777777" w:rsidR="004D0626" w:rsidRDefault="00000000">
            <w:pPr>
              <w:spacing w:before="40" w:after="40" w:line="300" w:lineRule="auto"/>
            </w:pPr>
            <w:proofErr w:type="spellStart"/>
            <w:r>
              <w:rPr>
                <w:color w:val="1F2937"/>
                <w:sz w:val="17"/>
              </w:rPr>
              <w:t>원칙적으로</w:t>
            </w:r>
            <w:proofErr w:type="spellEnd"/>
            <w:r>
              <w:rPr>
                <w:color w:val="1F2937"/>
                <w:sz w:val="17"/>
              </w:rPr>
              <w:t xml:space="preserve"> </w:t>
            </w:r>
            <w:proofErr w:type="spellStart"/>
            <w:r>
              <w:rPr>
                <w:color w:val="1F2937"/>
                <w:sz w:val="17"/>
              </w:rPr>
              <w:t>낮음</w:t>
            </w:r>
            <w:proofErr w:type="spellEnd"/>
          </w:p>
        </w:tc>
        <w:tc>
          <w:tcPr>
            <w:tcW w:w="3096" w:type="dxa"/>
            <w:tcBorders>
              <w:top w:val="single" w:sz="6" w:space="0" w:color="B7C9D6"/>
              <w:left w:val="single" w:sz="6" w:space="0" w:color="B7C9D6"/>
              <w:bottom w:val="single" w:sz="6" w:space="0" w:color="B7C9D6"/>
              <w:right w:val="single" w:sz="6" w:space="0" w:color="B7C9D6"/>
            </w:tcBorders>
            <w:vAlign w:val="center"/>
          </w:tcPr>
          <w:p w14:paraId="64672AC3" w14:textId="77777777" w:rsidR="004D0626" w:rsidRDefault="00000000">
            <w:pPr>
              <w:spacing w:before="40" w:after="40" w:line="300" w:lineRule="auto"/>
              <w:rPr>
                <w:lang w:eastAsia="ko-KR"/>
              </w:rPr>
            </w:pPr>
            <w:r>
              <w:rPr>
                <w:color w:val="1F2937"/>
                <w:sz w:val="17"/>
                <w:lang w:eastAsia="ko-KR"/>
              </w:rPr>
              <w:t>인간의 구체적 표현·통제가 부족함</w:t>
            </w:r>
          </w:p>
        </w:tc>
      </w:tr>
      <w:tr w:rsidR="004D0626" w14:paraId="72A97EA9" w14:textId="77777777">
        <w:trPr>
          <w:jc w:val="center"/>
        </w:trPr>
        <w:tc>
          <w:tcPr>
            <w:tcW w:w="1656" w:type="dxa"/>
            <w:tcBorders>
              <w:top w:val="single" w:sz="6" w:space="0" w:color="B7C9D6"/>
              <w:left w:val="single" w:sz="6" w:space="0" w:color="B7C9D6"/>
              <w:bottom w:val="single" w:sz="6" w:space="0" w:color="B7C9D6"/>
              <w:right w:val="single" w:sz="6" w:space="0" w:color="B7C9D6"/>
            </w:tcBorders>
            <w:shd w:val="clear" w:color="auto" w:fill="F7FAFC"/>
            <w:vAlign w:val="center"/>
          </w:tcPr>
          <w:p w14:paraId="0E371C36" w14:textId="77777777" w:rsidR="004D0626" w:rsidRDefault="00000000">
            <w:pPr>
              <w:spacing w:before="40" w:after="40" w:line="300" w:lineRule="auto"/>
              <w:jc w:val="center"/>
            </w:pPr>
            <w:r>
              <w:rPr>
                <w:color w:val="1F2937"/>
                <w:sz w:val="17"/>
              </w:rPr>
              <w:t xml:space="preserve">AI </w:t>
            </w:r>
            <w:proofErr w:type="spellStart"/>
            <w:r>
              <w:rPr>
                <w:color w:val="1F2937"/>
                <w:sz w:val="17"/>
              </w:rPr>
              <w:t>보조</w:t>
            </w:r>
            <w:proofErr w:type="spellEnd"/>
            <w:r>
              <w:rPr>
                <w:color w:val="1F2937"/>
                <w:sz w:val="17"/>
              </w:rPr>
              <w:t xml:space="preserve"> </w:t>
            </w:r>
            <w:proofErr w:type="spellStart"/>
            <w:r>
              <w:rPr>
                <w:color w:val="1F2937"/>
                <w:sz w:val="17"/>
              </w:rPr>
              <w:t>저작물</w:t>
            </w:r>
            <w:proofErr w:type="spellEnd"/>
          </w:p>
        </w:tc>
        <w:tc>
          <w:tcPr>
            <w:tcW w:w="2880" w:type="dxa"/>
            <w:tcBorders>
              <w:top w:val="single" w:sz="6" w:space="0" w:color="B7C9D6"/>
              <w:left w:val="single" w:sz="6" w:space="0" w:color="B7C9D6"/>
              <w:bottom w:val="single" w:sz="6" w:space="0" w:color="B7C9D6"/>
              <w:right w:val="single" w:sz="6" w:space="0" w:color="B7C9D6"/>
            </w:tcBorders>
            <w:shd w:val="clear" w:color="auto" w:fill="F7FAFC"/>
            <w:vAlign w:val="center"/>
          </w:tcPr>
          <w:p w14:paraId="734208C6" w14:textId="77777777" w:rsidR="004D0626" w:rsidRDefault="00000000">
            <w:pPr>
              <w:spacing w:before="40" w:after="40" w:line="300" w:lineRule="auto"/>
              <w:rPr>
                <w:lang w:eastAsia="ko-KR"/>
              </w:rPr>
            </w:pPr>
            <w:r>
              <w:rPr>
                <w:color w:val="1F2937"/>
                <w:sz w:val="17"/>
                <w:lang w:eastAsia="ko-KR"/>
              </w:rPr>
              <w:t>인간이 전체 구조와 핵심 표현을 창작</w:t>
            </w:r>
          </w:p>
        </w:tc>
        <w:tc>
          <w:tcPr>
            <w:tcW w:w="1944" w:type="dxa"/>
            <w:tcBorders>
              <w:top w:val="single" w:sz="6" w:space="0" w:color="B7C9D6"/>
              <w:left w:val="single" w:sz="6" w:space="0" w:color="B7C9D6"/>
              <w:bottom w:val="single" w:sz="6" w:space="0" w:color="B7C9D6"/>
              <w:right w:val="single" w:sz="6" w:space="0" w:color="B7C9D6"/>
            </w:tcBorders>
            <w:shd w:val="clear" w:color="auto" w:fill="F7FAFC"/>
            <w:vAlign w:val="center"/>
          </w:tcPr>
          <w:p w14:paraId="475786DF" w14:textId="77777777" w:rsidR="004D0626" w:rsidRDefault="00000000">
            <w:pPr>
              <w:spacing w:before="40" w:after="40" w:line="300" w:lineRule="auto"/>
            </w:pPr>
            <w:proofErr w:type="spellStart"/>
            <w:r>
              <w:rPr>
                <w:color w:val="1F2937"/>
                <w:sz w:val="17"/>
              </w:rPr>
              <w:t>인간</w:t>
            </w:r>
            <w:proofErr w:type="spellEnd"/>
            <w:r>
              <w:rPr>
                <w:color w:val="1F2937"/>
                <w:sz w:val="17"/>
              </w:rPr>
              <w:t xml:space="preserve"> </w:t>
            </w:r>
            <w:proofErr w:type="spellStart"/>
            <w:r>
              <w:rPr>
                <w:color w:val="1F2937"/>
                <w:sz w:val="17"/>
              </w:rPr>
              <w:t>기여</w:t>
            </w:r>
            <w:proofErr w:type="spellEnd"/>
            <w:r>
              <w:rPr>
                <w:color w:val="1F2937"/>
                <w:sz w:val="17"/>
              </w:rPr>
              <w:t xml:space="preserve"> </w:t>
            </w:r>
            <w:proofErr w:type="spellStart"/>
            <w:r>
              <w:rPr>
                <w:color w:val="1F2937"/>
                <w:sz w:val="17"/>
              </w:rPr>
              <w:t>부분</w:t>
            </w:r>
            <w:proofErr w:type="spellEnd"/>
            <w:r>
              <w:rPr>
                <w:color w:val="1F2937"/>
                <w:sz w:val="17"/>
              </w:rPr>
              <w:t xml:space="preserve"> </w:t>
            </w:r>
            <w:proofErr w:type="spellStart"/>
            <w:r>
              <w:rPr>
                <w:color w:val="1F2937"/>
                <w:sz w:val="17"/>
              </w:rPr>
              <w:t>보호</w:t>
            </w:r>
            <w:proofErr w:type="spellEnd"/>
          </w:p>
        </w:tc>
        <w:tc>
          <w:tcPr>
            <w:tcW w:w="3096" w:type="dxa"/>
            <w:tcBorders>
              <w:top w:val="single" w:sz="6" w:space="0" w:color="B7C9D6"/>
              <w:left w:val="single" w:sz="6" w:space="0" w:color="B7C9D6"/>
              <w:bottom w:val="single" w:sz="6" w:space="0" w:color="B7C9D6"/>
              <w:right w:val="single" w:sz="6" w:space="0" w:color="B7C9D6"/>
            </w:tcBorders>
            <w:shd w:val="clear" w:color="auto" w:fill="F7FAFC"/>
            <w:vAlign w:val="center"/>
          </w:tcPr>
          <w:p w14:paraId="03DDE511" w14:textId="77777777" w:rsidR="004D0626" w:rsidRDefault="00000000">
            <w:pPr>
              <w:spacing w:before="40" w:after="40" w:line="300" w:lineRule="auto"/>
              <w:rPr>
                <w:lang w:eastAsia="ko-KR"/>
              </w:rPr>
            </w:pPr>
            <w:r>
              <w:rPr>
                <w:color w:val="1F2937"/>
                <w:sz w:val="17"/>
                <w:lang w:eastAsia="ko-KR"/>
              </w:rPr>
              <w:t>AI가 도구로 기능했는지 여부</w:t>
            </w:r>
          </w:p>
        </w:tc>
      </w:tr>
      <w:tr w:rsidR="004D0626" w14:paraId="3FBB7D35" w14:textId="77777777">
        <w:trPr>
          <w:jc w:val="center"/>
        </w:trPr>
        <w:tc>
          <w:tcPr>
            <w:tcW w:w="1656" w:type="dxa"/>
            <w:tcBorders>
              <w:top w:val="single" w:sz="6" w:space="0" w:color="B7C9D6"/>
              <w:left w:val="single" w:sz="6" w:space="0" w:color="B7C9D6"/>
              <w:bottom w:val="single" w:sz="6" w:space="0" w:color="B7C9D6"/>
              <w:right w:val="single" w:sz="6" w:space="0" w:color="B7C9D6"/>
            </w:tcBorders>
            <w:vAlign w:val="center"/>
          </w:tcPr>
          <w:p w14:paraId="6B6D1027" w14:textId="77777777" w:rsidR="004D0626" w:rsidRDefault="00000000">
            <w:pPr>
              <w:spacing w:before="40" w:after="40" w:line="300" w:lineRule="auto"/>
              <w:jc w:val="center"/>
            </w:pPr>
            <w:proofErr w:type="spellStart"/>
            <w:r>
              <w:rPr>
                <w:color w:val="1F2937"/>
                <w:sz w:val="17"/>
              </w:rPr>
              <w:t>표현적</w:t>
            </w:r>
            <w:proofErr w:type="spellEnd"/>
            <w:r>
              <w:rPr>
                <w:color w:val="1F2937"/>
                <w:sz w:val="17"/>
              </w:rPr>
              <w:t xml:space="preserve"> </w:t>
            </w:r>
            <w:proofErr w:type="spellStart"/>
            <w:r>
              <w:rPr>
                <w:color w:val="1F2937"/>
                <w:sz w:val="17"/>
              </w:rPr>
              <w:t>입력</w:t>
            </w:r>
            <w:proofErr w:type="spellEnd"/>
            <w:r>
              <w:rPr>
                <w:color w:val="1F2937"/>
                <w:sz w:val="17"/>
              </w:rPr>
              <w:t xml:space="preserve"> </w:t>
            </w:r>
            <w:proofErr w:type="spellStart"/>
            <w:r>
              <w:rPr>
                <w:color w:val="1F2937"/>
                <w:sz w:val="17"/>
              </w:rPr>
              <w:t>활용</w:t>
            </w:r>
            <w:proofErr w:type="spellEnd"/>
          </w:p>
        </w:tc>
        <w:tc>
          <w:tcPr>
            <w:tcW w:w="2880" w:type="dxa"/>
            <w:tcBorders>
              <w:top w:val="single" w:sz="6" w:space="0" w:color="B7C9D6"/>
              <w:left w:val="single" w:sz="6" w:space="0" w:color="B7C9D6"/>
              <w:bottom w:val="single" w:sz="6" w:space="0" w:color="B7C9D6"/>
              <w:right w:val="single" w:sz="6" w:space="0" w:color="B7C9D6"/>
            </w:tcBorders>
            <w:vAlign w:val="center"/>
          </w:tcPr>
          <w:p w14:paraId="5211A4A0" w14:textId="77777777" w:rsidR="004D0626" w:rsidRDefault="00000000">
            <w:pPr>
              <w:spacing w:before="40" w:after="40" w:line="300" w:lineRule="auto"/>
              <w:rPr>
                <w:lang w:eastAsia="ko-KR"/>
              </w:rPr>
            </w:pPr>
            <w:proofErr w:type="spellStart"/>
            <w:r>
              <w:rPr>
                <w:color w:val="1F2937"/>
                <w:sz w:val="17"/>
                <w:lang w:eastAsia="ko-KR"/>
              </w:rPr>
              <w:t>손그림</w:t>
            </w:r>
            <w:proofErr w:type="spellEnd"/>
            <w:r>
              <w:rPr>
                <w:color w:val="1F2937"/>
                <w:sz w:val="17"/>
                <w:lang w:eastAsia="ko-KR"/>
              </w:rPr>
              <w:t>·사진·문장 등 인간 저작물을 입력</w:t>
            </w:r>
          </w:p>
        </w:tc>
        <w:tc>
          <w:tcPr>
            <w:tcW w:w="1944" w:type="dxa"/>
            <w:tcBorders>
              <w:top w:val="single" w:sz="6" w:space="0" w:color="B7C9D6"/>
              <w:left w:val="single" w:sz="6" w:space="0" w:color="B7C9D6"/>
              <w:bottom w:val="single" w:sz="6" w:space="0" w:color="B7C9D6"/>
              <w:right w:val="single" w:sz="6" w:space="0" w:color="B7C9D6"/>
            </w:tcBorders>
            <w:vAlign w:val="center"/>
          </w:tcPr>
          <w:p w14:paraId="09E55CBA" w14:textId="77777777" w:rsidR="004D0626" w:rsidRDefault="00000000">
            <w:pPr>
              <w:spacing w:before="40" w:after="40" w:line="300" w:lineRule="auto"/>
              <w:rPr>
                <w:lang w:eastAsia="ko-KR"/>
              </w:rPr>
            </w:pPr>
            <w:r>
              <w:rPr>
                <w:color w:val="1F2937"/>
                <w:sz w:val="17"/>
                <w:lang w:eastAsia="ko-KR"/>
              </w:rPr>
              <w:t>입력 표현이 식별되는 범위</w:t>
            </w:r>
          </w:p>
        </w:tc>
        <w:tc>
          <w:tcPr>
            <w:tcW w:w="3096" w:type="dxa"/>
            <w:tcBorders>
              <w:top w:val="single" w:sz="6" w:space="0" w:color="B7C9D6"/>
              <w:left w:val="single" w:sz="6" w:space="0" w:color="B7C9D6"/>
              <w:bottom w:val="single" w:sz="6" w:space="0" w:color="B7C9D6"/>
              <w:right w:val="single" w:sz="6" w:space="0" w:color="B7C9D6"/>
            </w:tcBorders>
            <w:vAlign w:val="center"/>
          </w:tcPr>
          <w:p w14:paraId="3F2313CD" w14:textId="77777777" w:rsidR="004D0626" w:rsidRDefault="00000000">
            <w:pPr>
              <w:spacing w:before="40" w:after="40" w:line="300" w:lineRule="auto"/>
              <w:rPr>
                <w:lang w:eastAsia="ko-KR"/>
              </w:rPr>
            </w:pPr>
            <w:r>
              <w:rPr>
                <w:color w:val="1F2937"/>
                <w:sz w:val="17"/>
                <w:lang w:eastAsia="ko-KR"/>
              </w:rPr>
              <w:t>최종물에 인간 표현이 실제 반영되었는지</w:t>
            </w:r>
          </w:p>
        </w:tc>
      </w:tr>
      <w:tr w:rsidR="004D0626" w14:paraId="04279B48" w14:textId="77777777">
        <w:trPr>
          <w:jc w:val="center"/>
        </w:trPr>
        <w:tc>
          <w:tcPr>
            <w:tcW w:w="1656" w:type="dxa"/>
            <w:tcBorders>
              <w:top w:val="single" w:sz="6" w:space="0" w:color="B7C9D6"/>
              <w:left w:val="single" w:sz="6" w:space="0" w:color="B7C9D6"/>
              <w:bottom w:val="single" w:sz="6" w:space="0" w:color="B7C9D6"/>
              <w:right w:val="single" w:sz="6" w:space="0" w:color="B7C9D6"/>
            </w:tcBorders>
            <w:shd w:val="clear" w:color="auto" w:fill="F7FAFC"/>
            <w:vAlign w:val="center"/>
          </w:tcPr>
          <w:p w14:paraId="16BF3D03" w14:textId="77777777" w:rsidR="004D0626" w:rsidRDefault="00000000">
            <w:pPr>
              <w:spacing w:before="40" w:after="40" w:line="300" w:lineRule="auto"/>
              <w:jc w:val="center"/>
            </w:pPr>
            <w:proofErr w:type="spellStart"/>
            <w:r>
              <w:rPr>
                <w:color w:val="1F2937"/>
                <w:sz w:val="17"/>
              </w:rPr>
              <w:t>선택·배열·편집</w:t>
            </w:r>
            <w:proofErr w:type="spellEnd"/>
          </w:p>
        </w:tc>
        <w:tc>
          <w:tcPr>
            <w:tcW w:w="2880" w:type="dxa"/>
            <w:tcBorders>
              <w:top w:val="single" w:sz="6" w:space="0" w:color="B7C9D6"/>
              <w:left w:val="single" w:sz="6" w:space="0" w:color="B7C9D6"/>
              <w:bottom w:val="single" w:sz="6" w:space="0" w:color="B7C9D6"/>
              <w:right w:val="single" w:sz="6" w:space="0" w:color="B7C9D6"/>
            </w:tcBorders>
            <w:shd w:val="clear" w:color="auto" w:fill="F7FAFC"/>
            <w:vAlign w:val="center"/>
          </w:tcPr>
          <w:p w14:paraId="41945F00" w14:textId="77777777" w:rsidR="004D0626" w:rsidRDefault="00000000">
            <w:pPr>
              <w:spacing w:before="40" w:after="40" w:line="300" w:lineRule="auto"/>
              <w:rPr>
                <w:lang w:eastAsia="ko-KR"/>
              </w:rPr>
            </w:pPr>
            <w:r>
              <w:rPr>
                <w:color w:val="1F2937"/>
                <w:sz w:val="17"/>
                <w:lang w:eastAsia="ko-KR"/>
              </w:rPr>
              <w:t>다수 산출물을 선택하고 합성·수정</w:t>
            </w:r>
          </w:p>
        </w:tc>
        <w:tc>
          <w:tcPr>
            <w:tcW w:w="1944" w:type="dxa"/>
            <w:tcBorders>
              <w:top w:val="single" w:sz="6" w:space="0" w:color="B7C9D6"/>
              <w:left w:val="single" w:sz="6" w:space="0" w:color="B7C9D6"/>
              <w:bottom w:val="single" w:sz="6" w:space="0" w:color="B7C9D6"/>
              <w:right w:val="single" w:sz="6" w:space="0" w:color="B7C9D6"/>
            </w:tcBorders>
            <w:shd w:val="clear" w:color="auto" w:fill="F7FAFC"/>
            <w:vAlign w:val="center"/>
          </w:tcPr>
          <w:p w14:paraId="740D64B4" w14:textId="77777777" w:rsidR="004D0626" w:rsidRDefault="00000000">
            <w:pPr>
              <w:spacing w:before="40" w:after="40" w:line="300" w:lineRule="auto"/>
              <w:rPr>
                <w:lang w:eastAsia="ko-KR"/>
              </w:rPr>
            </w:pPr>
            <w:r>
              <w:rPr>
                <w:color w:val="1F2937"/>
                <w:sz w:val="17"/>
                <w:lang w:eastAsia="ko-KR"/>
              </w:rPr>
              <w:t>편집·수정 부분 보호 가능</w:t>
            </w:r>
          </w:p>
        </w:tc>
        <w:tc>
          <w:tcPr>
            <w:tcW w:w="3096" w:type="dxa"/>
            <w:tcBorders>
              <w:top w:val="single" w:sz="6" w:space="0" w:color="B7C9D6"/>
              <w:left w:val="single" w:sz="6" w:space="0" w:color="B7C9D6"/>
              <w:bottom w:val="single" w:sz="6" w:space="0" w:color="B7C9D6"/>
              <w:right w:val="single" w:sz="6" w:space="0" w:color="B7C9D6"/>
            </w:tcBorders>
            <w:shd w:val="clear" w:color="auto" w:fill="F7FAFC"/>
            <w:vAlign w:val="center"/>
          </w:tcPr>
          <w:p w14:paraId="40DD4833" w14:textId="77777777" w:rsidR="004D0626" w:rsidRDefault="00000000">
            <w:pPr>
              <w:spacing w:before="40" w:after="40" w:line="300" w:lineRule="auto"/>
              <w:rPr>
                <w:lang w:eastAsia="ko-KR"/>
              </w:rPr>
            </w:pPr>
            <w:r>
              <w:rPr>
                <w:color w:val="1F2937"/>
                <w:sz w:val="17"/>
                <w:lang w:eastAsia="ko-KR"/>
              </w:rPr>
              <w:t>선택·배열 또는 수정에 창작성이 있는지</w:t>
            </w:r>
          </w:p>
        </w:tc>
      </w:tr>
    </w:tbl>
    <w:p w14:paraId="7E7CC8F5" w14:textId="77777777" w:rsidR="004D0626" w:rsidRDefault="00000000">
      <w:pPr>
        <w:pStyle w:val="21"/>
        <w:spacing w:before="160" w:after="140"/>
        <w:rPr>
          <w:lang w:eastAsia="ko-KR"/>
        </w:rPr>
      </w:pPr>
      <w:r>
        <w:rPr>
          <w:rFonts w:ascii="맑은 고딕" w:eastAsia="맑은 고딕" w:hAnsi="맑은 고딕"/>
          <w:color w:val="1F4E79"/>
          <w:sz w:val="25"/>
          <w:lang w:eastAsia="ko-KR"/>
        </w:rPr>
        <w:t>2. 인공지능 산출물의 저작물성과 권리 귀속</w:t>
      </w:r>
    </w:p>
    <w:p w14:paraId="14365ADD" w14:textId="77777777" w:rsidR="004D0626" w:rsidRDefault="00000000">
      <w:pPr>
        <w:pStyle w:val="31"/>
        <w:spacing w:before="100" w:after="100"/>
        <w:rPr>
          <w:lang w:eastAsia="ko-KR"/>
        </w:rPr>
      </w:pPr>
      <w:r>
        <w:rPr>
          <w:rFonts w:ascii="맑은 고딕" w:eastAsia="맑은 고딕" w:hAnsi="맑은 고딕"/>
          <w:color w:val="2F5597"/>
          <w:sz w:val="22"/>
          <w:lang w:eastAsia="ko-KR"/>
        </w:rPr>
        <w:t>1) 국내법상 인간 저작자 원칙</w:t>
      </w:r>
    </w:p>
    <w:p w14:paraId="04488D81" w14:textId="77777777" w:rsidR="004D0626" w:rsidRDefault="00000000">
      <w:pPr>
        <w:spacing w:after="140" w:line="360" w:lineRule="auto"/>
        <w:ind w:firstLine="210"/>
        <w:jc w:val="both"/>
        <w:rPr>
          <w:lang w:eastAsia="ko-KR"/>
        </w:rPr>
      </w:pPr>
      <w:r>
        <w:rPr>
          <w:color w:val="1F2937"/>
          <w:lang w:eastAsia="ko-KR"/>
        </w:rPr>
        <w:t xml:space="preserve">현행 저작권법은 인간의 사상 또는 감정이 창작적으로 표현된 경우를 보호 대상으로 삼는다. 인공지능은 법적 인격을 가진 자연인이 아니므로 저작자가 될 수 없으며, 인간과 인공지능이 공동저작자가 되는 구조도 인정하기 어렵다. 한국저작권위원회의 상담·등록 안내에 따르면 AI가 생성한 영상이나 이미지에 인간이 장면 구성, 편집, 음악 삽입, 수정·증감 등 창작적 기여를 추가한 경우 그 기여 부분은 등록할 수 있지만, 인공지능이 만든 부분과 인간이 만든 부분을 구분하여 구체적으로 밝혀야 한다(한국저작권위원회, </w:t>
      </w:r>
      <w:r>
        <w:rPr>
          <w:color w:val="1F2937"/>
          <w:lang w:eastAsia="ko-KR"/>
        </w:rPr>
        <w:lastRenderedPageBreak/>
        <w:t>2025a). 이는 저작권 등록이 AI 사용 사실을 숨기기 위한 절차가 아니라 인간 창작 부분의 범위를 공시하는 절차가 되어야 함을 의미한다.</w:t>
      </w:r>
    </w:p>
    <w:p w14:paraId="6E6950B2" w14:textId="77777777" w:rsidR="004D0626" w:rsidRDefault="00000000">
      <w:pPr>
        <w:spacing w:after="140" w:line="360" w:lineRule="auto"/>
        <w:ind w:firstLine="210"/>
        <w:jc w:val="both"/>
        <w:rPr>
          <w:lang w:eastAsia="ko-KR"/>
        </w:rPr>
      </w:pPr>
      <w:r>
        <w:rPr>
          <w:color w:val="1F2937"/>
          <w:lang w:eastAsia="ko-KR"/>
        </w:rPr>
        <w:t>순수 AI 산출물에 저작권이 인정되지 않는다고 해서 이용자가 아무 권리도 갖지 않는 것은 아니다. 서비스 제공자와 이용자 사이의 약관은 산출물 사용 권한, 상업적 이용 가능 여부, 책임 부담, 제3자 권리 침해 시 면책 범위를 정할 수 있다. 그러나 약관상 “산출물은 이용자에게 귀속된다”는 문구는 계약 당사자 사이의 사용 권한을 정하는 것이지, 법률상 존재하지 않는 저작권을 새로 발생시키는 것은 아니다. 또한 동일하거나 유사한 산출물이 다른 이용자에게 생성될 수 있으므로, 저작권이 없는 결과물은 독점적 통제가 어렵다는 점도 유의해야 한다.</w:t>
      </w:r>
    </w:p>
    <w:p w14:paraId="5949BDC4" w14:textId="77777777" w:rsidR="004D0626" w:rsidRDefault="00000000">
      <w:pPr>
        <w:pStyle w:val="31"/>
        <w:spacing w:before="100" w:after="100"/>
        <w:rPr>
          <w:lang w:eastAsia="ko-KR"/>
        </w:rPr>
      </w:pPr>
      <w:r>
        <w:rPr>
          <w:rFonts w:ascii="맑은 고딕" w:eastAsia="맑은 고딕" w:hAnsi="맑은 고딕"/>
          <w:color w:val="2F5597"/>
          <w:sz w:val="22"/>
          <w:lang w:eastAsia="ko-KR"/>
        </w:rPr>
        <w:t xml:space="preserve">2) 프롬프트는 저작자성을 인정하는 </w:t>
      </w:r>
      <w:proofErr w:type="gramStart"/>
      <w:r>
        <w:rPr>
          <w:rFonts w:ascii="맑은 고딕" w:eastAsia="맑은 고딕" w:hAnsi="맑은 고딕"/>
          <w:color w:val="2F5597"/>
          <w:sz w:val="22"/>
          <w:lang w:eastAsia="ko-KR"/>
        </w:rPr>
        <w:t>충분조건인가</w:t>
      </w:r>
      <w:proofErr w:type="gramEnd"/>
    </w:p>
    <w:p w14:paraId="7D01E0D7" w14:textId="77777777" w:rsidR="004D0626" w:rsidRDefault="00000000">
      <w:pPr>
        <w:spacing w:after="140" w:line="360" w:lineRule="auto"/>
        <w:ind w:firstLine="210"/>
        <w:jc w:val="both"/>
        <w:rPr>
          <w:lang w:eastAsia="ko-KR"/>
        </w:rPr>
      </w:pPr>
      <w:r>
        <w:rPr>
          <w:color w:val="1F2937"/>
          <w:lang w:eastAsia="ko-KR"/>
        </w:rPr>
        <w:t>프롬프트가 길고 상세하다는 사실만으로 결과물 전체의 저작권이 인정되는지는 논쟁적이다. 프롬프트 자체가 독창적인 문장으로 구성되어 있다면 그 문장 자체는 어문저작물이 될 수 있다. 그러나 프롬프트가 “비 오는 밤의 미래 도시를 영화적인 조명으로 표현하라”와 같이 아이디어·주제·분위기를 지시하는 수준이라면, 결과물의 구체적인 건물 배치, 인물의 자세, 색채와 명암은 모델이 결정한다. 미국 저작권청은 현재의 일반적 기술 수준에서는 프롬프트만으로 산출물의 표현적 요소를 충분히 통제한다고 보기 어렵다고 판단하였다. 국내 연구도 텍스트 프롬프트는 아이디어를 전달할 뿐 산출물의 구체적인 표현을 인간이 직접 형성하지 못한다는 점을 지적한다(</w:t>
      </w:r>
      <w:proofErr w:type="spellStart"/>
      <w:r>
        <w:rPr>
          <w:color w:val="1F2937"/>
          <w:lang w:eastAsia="ko-KR"/>
        </w:rPr>
        <w:t>이무즈</w:t>
      </w:r>
      <w:proofErr w:type="spellEnd"/>
      <w:r>
        <w:rPr>
          <w:color w:val="1F2937"/>
          <w:lang w:eastAsia="ko-KR"/>
        </w:rPr>
        <w:t>, 2025).</w:t>
      </w:r>
    </w:p>
    <w:p w14:paraId="4C1B93BD" w14:textId="77777777" w:rsidR="004D0626" w:rsidRDefault="00000000">
      <w:pPr>
        <w:spacing w:after="140" w:line="360" w:lineRule="auto"/>
        <w:ind w:firstLine="210"/>
        <w:jc w:val="both"/>
        <w:rPr>
          <w:lang w:eastAsia="ko-KR"/>
        </w:rPr>
      </w:pPr>
      <w:r>
        <w:rPr>
          <w:color w:val="1F2937"/>
          <w:lang w:eastAsia="ko-KR"/>
        </w:rPr>
        <w:t>다만 프롬프트의 역할을 일률적으로 무시해서도 안 된다. 이용자가 여러 단계의 작업 흐름을 설계하고, 자신이 창작한 표현적 입력을 제공하며, 특정 영역을 직접 선택하여 부분 생성하고, 산출물을 반복적으로 수정·합성하여 최종 표현을 통제한 경우에는 단순 지시를 넘어선 인간의 창작 행위가 존재할 수 있다. 이때 보호 대상은 ‘AI가 우연히 만든 모든 요소’가 아니라 인간이 직접 형성하거나 창의적으로 선택·배열·수정한 요소이다. 결국 투입한 시간보다 최종 표현에 대한 인간의 예측 가능성, 선택의 자유, 직접적 통제, 독자적인 수정의 정도가 중요하다.</w:t>
      </w:r>
    </w:p>
    <w:p w14:paraId="58FF8869" w14:textId="77777777" w:rsidR="004D0626" w:rsidRDefault="00000000">
      <w:pPr>
        <w:pStyle w:val="31"/>
        <w:spacing w:before="100" w:after="100"/>
        <w:rPr>
          <w:lang w:eastAsia="ko-KR"/>
        </w:rPr>
      </w:pPr>
      <w:r>
        <w:rPr>
          <w:rFonts w:ascii="맑은 고딕" w:eastAsia="맑은 고딕" w:hAnsi="맑은 고딕"/>
          <w:color w:val="2F5597"/>
          <w:sz w:val="22"/>
          <w:lang w:eastAsia="ko-KR"/>
        </w:rPr>
        <w:lastRenderedPageBreak/>
        <w:t>3) 창작적 선택·배열 및 후속 편집의 보호</w:t>
      </w:r>
    </w:p>
    <w:p w14:paraId="5E20FA50" w14:textId="77777777" w:rsidR="004D0626" w:rsidRDefault="00000000">
      <w:pPr>
        <w:spacing w:after="140" w:line="360" w:lineRule="auto"/>
        <w:ind w:firstLine="210"/>
        <w:jc w:val="both"/>
        <w:rPr>
          <w:lang w:eastAsia="ko-KR"/>
        </w:rPr>
      </w:pPr>
      <w:r>
        <w:rPr>
          <w:color w:val="1F2937"/>
          <w:lang w:eastAsia="ko-KR"/>
        </w:rPr>
        <w:t>AI 이미지 여러 장을 선택하여 이야기 순서에 맞게 배치하고 인간이 작성한 대사와 결합한 만화, AI가 제안한 여러 멜로디 중 일부를 선택하여 직접 편곡·연주한 음악, AI 초안을 비판적으로 재구성하여 논증과 사례를 새로 작성한 보고서 등은 최종 결과물 전체 또는 일부에 인간의 창작성이 인정될 수 있다. 편집저작물은 소재 자체가 보호되지 않더라도 소재의 선택·배열에 창작성이 있으면 보호되므로, AI 산출물을 소재로 이용한 편집도 같은 원리가 적용된다. 다만 단순히 가장 마음에 드는 한 장을 골랐다는 사정만으로는 부족할 수 있으며, 전체 구성에서 창작자의 개성과 판단이 드러나야 한다.</w:t>
      </w:r>
    </w:p>
    <w:p w14:paraId="322FA48F" w14:textId="77777777" w:rsidR="004D0626" w:rsidRDefault="00000000">
      <w:pPr>
        <w:spacing w:after="140" w:line="360" w:lineRule="auto"/>
        <w:ind w:firstLine="210"/>
        <w:jc w:val="both"/>
        <w:rPr>
          <w:lang w:eastAsia="ko-KR"/>
        </w:rPr>
      </w:pPr>
      <w:r>
        <w:rPr>
          <w:color w:val="1F2937"/>
          <w:lang w:eastAsia="ko-KR"/>
        </w:rPr>
        <w:t>권리 귀속은 실제 창작자와 고용·위탁 관계도 함께 검토해야 한다. 회사 직원이 업무상 AI를 활용해 광고물을 제작한 경우에는 업무상저작물 규정과 근로계약, 내부 지침이 문제될 수 있다. 외주 제작에서는 발주자가 비용을 지급했다는 이유만으로 저작권을 당연히 취득하지 않으므로, 인간 창작 부분의 저작권 양도와 AI 도구 사용에 따른 보증·책임을 계약서에 명확히 정해야 한다. AI 시대에는 “누가 프롬프트를 입력했는가”보다 “누가 최종 표현을 창작하고 검수했으며, 그 권리를 어떤 계약으로 이전했는가”가 실무적으로 더 중요한 질문이 된다.</w:t>
      </w:r>
    </w:p>
    <w:p w14:paraId="68C8BF17" w14:textId="77777777" w:rsidR="004D0626" w:rsidRDefault="00000000">
      <w:pPr>
        <w:pStyle w:val="21"/>
        <w:spacing w:before="160" w:after="140"/>
        <w:rPr>
          <w:lang w:eastAsia="ko-KR"/>
        </w:rPr>
      </w:pPr>
      <w:r>
        <w:rPr>
          <w:rFonts w:ascii="맑은 고딕" w:eastAsia="맑은 고딕" w:hAnsi="맑은 고딕"/>
          <w:color w:val="1F4E79"/>
          <w:sz w:val="25"/>
          <w:lang w:eastAsia="ko-KR"/>
        </w:rPr>
        <w:t>3. 학습 데이터 이용과 공정이용 문제</w:t>
      </w:r>
    </w:p>
    <w:p w14:paraId="7857B795" w14:textId="77777777" w:rsidR="004D0626" w:rsidRDefault="00000000">
      <w:pPr>
        <w:pStyle w:val="31"/>
        <w:spacing w:before="100" w:after="100"/>
        <w:rPr>
          <w:lang w:eastAsia="ko-KR"/>
        </w:rPr>
      </w:pPr>
      <w:r>
        <w:rPr>
          <w:rFonts w:ascii="맑은 고딕" w:eastAsia="맑은 고딕" w:hAnsi="맑은 고딕"/>
          <w:color w:val="2F5597"/>
          <w:sz w:val="22"/>
          <w:lang w:eastAsia="ko-KR"/>
        </w:rPr>
        <w:t>1) 학습 과정의 복제와 권리 침해 가능성</w:t>
      </w:r>
    </w:p>
    <w:p w14:paraId="582AD45A" w14:textId="77777777" w:rsidR="004D0626" w:rsidRDefault="00000000">
      <w:pPr>
        <w:spacing w:after="140" w:line="360" w:lineRule="auto"/>
        <w:ind w:firstLine="210"/>
        <w:jc w:val="both"/>
        <w:rPr>
          <w:lang w:eastAsia="ko-KR"/>
        </w:rPr>
      </w:pPr>
      <w:r>
        <w:rPr>
          <w:color w:val="1F2937"/>
          <w:lang w:eastAsia="ko-KR"/>
        </w:rPr>
        <w:t xml:space="preserve">생성형 인공지능은 대규모 학습 데이터에서 문장·이미지·음원 등의 통계적 관계를 학습한다. 모델이 완성된 뒤 원본 파일이 그대로 저장되지 않는 경우가 많더라도, 데이터 수집과 </w:t>
      </w:r>
      <w:proofErr w:type="spellStart"/>
      <w:r>
        <w:rPr>
          <w:color w:val="1F2937"/>
          <w:lang w:eastAsia="ko-KR"/>
        </w:rPr>
        <w:t>전처리</w:t>
      </w:r>
      <w:proofErr w:type="spellEnd"/>
      <w:r>
        <w:rPr>
          <w:color w:val="1F2937"/>
          <w:lang w:eastAsia="ko-KR"/>
        </w:rPr>
        <w:t xml:space="preserve"> 과정에서는 저작물의 다운로드, 저장, 형식 변환, 중복 제거, 토큰화 등을 위해 복제가 이루어질 수 있다. 권리자의 허락 없이 보호받는 저작물을 복제하였다면 일단 복제권 침해 문제가 발생하며, 데이터셋을 다른 사업자에게 제공하거나 온라인으로 전송한 경우에는 별도의 권리 침해가 문제될 수 있다. 특히 불법 공유 사이트나 우회 접속을 통해 취득한 자료는 이용의 출발점부터 정당성이 낮다.</w:t>
      </w:r>
    </w:p>
    <w:p w14:paraId="7E215908" w14:textId="77777777" w:rsidR="004D0626" w:rsidRDefault="00000000">
      <w:pPr>
        <w:spacing w:after="140" w:line="360" w:lineRule="auto"/>
        <w:ind w:firstLine="210"/>
        <w:jc w:val="both"/>
        <w:rPr>
          <w:lang w:eastAsia="ko-KR"/>
        </w:rPr>
      </w:pPr>
      <w:r>
        <w:rPr>
          <w:color w:val="1F2937"/>
          <w:lang w:eastAsia="ko-KR"/>
        </w:rPr>
        <w:t xml:space="preserve">인터넷에 공개된 저작물이라고 해서 저작권이 포기된 것은 아니다. 공개는 열람 가능성을 의미할 뿐, 상업적 모델 학습을 위한 대량 복제까지 포괄적으로 허락했다는 뜻은 아니다. 반면 모든 학습에 사전 허락을 요구하면 거래 비용이 지나치게 커져 연구와 산업 발전이 위축될 수 있다. 이 때문에 각국은 </w:t>
      </w:r>
      <w:r>
        <w:rPr>
          <w:color w:val="1F2937"/>
          <w:lang w:eastAsia="ko-KR"/>
        </w:rPr>
        <w:lastRenderedPageBreak/>
        <w:t>텍스트·데이터 마이닝 예외, 공정이용, 권리 유보(opt-out), 집단 라이선스 등을 통해 균형점을 찾고 있다. 국내에서도 2026년 한국저작권위원회가 생성형 AI 학습에 관한 공정이용 안내서를 발간하여 학습 행위가 언제나 적법하거나 언제나 위법한 것이 아니라 구체적 사정에 따라 판단된다는 점을 강조하였다(한국저작권위원회, 2026).</w:t>
      </w:r>
    </w:p>
    <w:p w14:paraId="60618E07" w14:textId="77777777" w:rsidR="004D0626" w:rsidRDefault="00000000">
      <w:pPr>
        <w:pStyle w:val="31"/>
        <w:spacing w:before="100" w:after="100"/>
        <w:rPr>
          <w:lang w:eastAsia="ko-KR"/>
        </w:rPr>
      </w:pPr>
      <w:r>
        <w:rPr>
          <w:rFonts w:ascii="맑은 고딕" w:eastAsia="맑은 고딕" w:hAnsi="맑은 고딕"/>
          <w:color w:val="2F5597"/>
          <w:sz w:val="22"/>
          <w:lang w:eastAsia="ko-KR"/>
        </w:rPr>
        <w:t>2) 저작권법 제35조의5에 따른 공정이용 판단</w:t>
      </w:r>
    </w:p>
    <w:p w14:paraId="199281C8" w14:textId="77777777" w:rsidR="004D0626" w:rsidRDefault="00000000">
      <w:pPr>
        <w:spacing w:after="140" w:line="360" w:lineRule="auto"/>
        <w:ind w:firstLine="210"/>
        <w:jc w:val="both"/>
        <w:rPr>
          <w:lang w:eastAsia="ko-KR"/>
        </w:rPr>
      </w:pPr>
      <w:r>
        <w:rPr>
          <w:color w:val="1F2937"/>
          <w:lang w:eastAsia="ko-KR"/>
        </w:rPr>
        <w:t>저작권법 제35조의5는 저작물의 일반적인 이용 방법과 충돌하지 않고 저작자의 정당한 이익을 부당하게 해치지 않는 경우 공정이용을 인정할 수 있도록 한다. 판단할 때에는 ① 이용의 목적 및 성격, ② 저작물의 종류 및 용도, ③ 이용된 부분의 비중과 중요성, ④ 현재 또는 잠재적 시장과 가치에 미치는 영향을 고려한다. 생성형 AI 학습에서는 연구·분석 중심의 비영리 목적과 상업적 콘텐츠 생성 목적을 구별하고, 합법적으로 접근한 자료인지, 원문을 재현하지 않도록 기술적 통제를 했는지, 산출물이 원저작물의 시장을 대체하는지, 합리적인 라이선스 시장이 존재하는지 등을 종합해야 한다.</w:t>
      </w:r>
    </w:p>
    <w:p w14:paraId="248983F7" w14:textId="77777777" w:rsidR="004D0626" w:rsidRDefault="00000000">
      <w:pPr>
        <w:spacing w:after="140" w:line="360" w:lineRule="auto"/>
        <w:ind w:firstLine="210"/>
        <w:jc w:val="both"/>
        <w:rPr>
          <w:lang w:eastAsia="ko-KR"/>
        </w:rPr>
      </w:pPr>
      <w:r>
        <w:rPr>
          <w:color w:val="1F2937"/>
          <w:lang w:eastAsia="ko-KR"/>
        </w:rPr>
        <w:t>예컨대 제한된 연구기관이 합법적으로 보유한 논문을 분석하여 통계적 경향만 도출하고 원문 재현을 방지하는 경우에는 공정이용을 긍정할 요소가 많다. 반대로 불법 복제된 소설·그림·음원을 대규모로 수집하여 원작과 경쟁하는 상업적 콘텐츠를 제한 없이 생성하고, 권리자가 제공하는 라이선스나 학습 거부 의사를 무시한 경우에는 공정이용 인정 가능성이 낮다. 미국 저작권청도 2025년 학습 보고서에서 비상업적 연구·분석과 시장 대체가 없는 이용은 공정이용 가능성이 높을 수 있지만, 불법 출처의 표현물을 사용해 기존 시장과 경쟁하는 콘텐츠를 생성하는 행위는 공정이용의 경계를 벗어날 가능성이 크다고 보았다(U.S. Copyright Office, 2025b).</w:t>
      </w:r>
    </w:p>
    <w:p w14:paraId="4A9857F2" w14:textId="77777777" w:rsidR="004D0626" w:rsidRDefault="00000000">
      <w:pPr>
        <w:pStyle w:val="31"/>
        <w:spacing w:before="100" w:after="100"/>
        <w:rPr>
          <w:lang w:eastAsia="ko-KR"/>
        </w:rPr>
      </w:pPr>
      <w:r>
        <w:rPr>
          <w:rFonts w:ascii="맑은 고딕" w:eastAsia="맑은 고딕" w:hAnsi="맑은 고딕"/>
          <w:color w:val="2F5597"/>
          <w:sz w:val="22"/>
          <w:lang w:eastAsia="ko-KR"/>
        </w:rPr>
        <w:t>3) 투명성과 보상 체계의 필요성</w:t>
      </w:r>
    </w:p>
    <w:p w14:paraId="5172C81D" w14:textId="77777777" w:rsidR="004D0626" w:rsidRDefault="00000000">
      <w:pPr>
        <w:spacing w:after="140" w:line="360" w:lineRule="auto"/>
        <w:ind w:firstLine="210"/>
        <w:jc w:val="both"/>
        <w:rPr>
          <w:lang w:eastAsia="ko-KR"/>
        </w:rPr>
      </w:pPr>
      <w:r>
        <w:rPr>
          <w:color w:val="1F2937"/>
          <w:lang w:eastAsia="ko-KR"/>
        </w:rPr>
        <w:t xml:space="preserve">학습 데이터 분쟁의 가장 큰 구조적 문제는 정보 비대칭이다. 권리자는 자신의 작품이 어떤 모델에 어떤 방식으로 사용되었는지 알기 어렵고, 개발자는 방대한 데이터의 개별 권리 관계를 모두 확인하기 어렵다고 주장한다. 이러한 불투명성은 침해 여부의 입증을 어렵게 하고, 정당한 이용허락 시장이 형성되는 것을 방해한다. </w:t>
      </w:r>
      <w:proofErr w:type="spellStart"/>
      <w:r>
        <w:rPr>
          <w:color w:val="1F2937"/>
          <w:lang w:eastAsia="ko-KR"/>
        </w:rPr>
        <w:t>김도경</w:t>
      </w:r>
      <w:proofErr w:type="spellEnd"/>
      <w:r>
        <w:rPr>
          <w:color w:val="1F2937"/>
          <w:lang w:eastAsia="ko-KR"/>
        </w:rPr>
        <w:t>(2024)은 AI 학습 데이터의 투명성 의무와, 인간 창작물과 경쟁·대체하는 창작적 AI에 대한 보상 또는 법정허락 체계를 검토할 필요가 있다고 제안한다.</w:t>
      </w:r>
    </w:p>
    <w:p w14:paraId="3B73DB46" w14:textId="77777777" w:rsidR="004D0626" w:rsidRDefault="00000000">
      <w:pPr>
        <w:spacing w:after="140" w:line="360" w:lineRule="auto"/>
        <w:ind w:firstLine="210"/>
        <w:jc w:val="both"/>
        <w:rPr>
          <w:lang w:eastAsia="ko-KR"/>
        </w:rPr>
      </w:pPr>
      <w:r>
        <w:rPr>
          <w:color w:val="1F2937"/>
          <w:lang w:eastAsia="ko-KR"/>
        </w:rPr>
        <w:lastRenderedPageBreak/>
        <w:t>유럽연합의 AI 법제는 범용 AI 모델 제공자에게 저작권 준수 정책을 마련하고 학습에 사용된 콘텐츠의 충분히 상세한 요약을 공개하도록 요구한다. 이는 모든 개별 작품 목록을 공개하는 방식은 아니지만 권리자가 자신의 권리를 행사할 수 있는 최소한의 정보 기반을 제공하려는 시도이다. 우리나라에서도 모델 개발자가 데이터 출처의 유형, 주요 데이터셋, 수집 방식, 권리 유보 준수 절차, 삭제 요청 창구를 공개하도록 하고, 문화·출판·음악·영상 분야별로 자율적 또는 집단적 라이선스 시장을 육성할 필요가 있다. 단, 투명성 의무가 영업비밀이나 개인정보를 과도하게 침해하지 않도록 공개 범위와 감독 절차를 정교하게 설계해야 한다.</w:t>
      </w:r>
    </w:p>
    <w:p w14:paraId="66AFE4FE" w14:textId="77777777" w:rsidR="004D0626" w:rsidRDefault="00000000">
      <w:pPr>
        <w:pStyle w:val="21"/>
        <w:spacing w:before="160" w:after="140"/>
        <w:rPr>
          <w:lang w:eastAsia="ko-KR"/>
        </w:rPr>
      </w:pPr>
      <w:r>
        <w:rPr>
          <w:rFonts w:ascii="맑은 고딕" w:eastAsia="맑은 고딕" w:hAnsi="맑은 고딕"/>
          <w:color w:val="1F4E79"/>
          <w:sz w:val="25"/>
          <w:lang w:eastAsia="ko-KR"/>
        </w:rPr>
        <w:t>4. 결과물에 의한 저작권 침해와 책임</w:t>
      </w:r>
    </w:p>
    <w:p w14:paraId="04F0D8F1" w14:textId="77777777" w:rsidR="004D0626" w:rsidRDefault="00000000">
      <w:pPr>
        <w:pStyle w:val="31"/>
        <w:spacing w:before="100" w:after="100"/>
        <w:rPr>
          <w:lang w:eastAsia="ko-KR"/>
        </w:rPr>
      </w:pPr>
      <w:r>
        <w:rPr>
          <w:rFonts w:ascii="맑은 고딕" w:eastAsia="맑은 고딕" w:hAnsi="맑은 고딕"/>
          <w:color w:val="2F5597"/>
          <w:sz w:val="22"/>
          <w:lang w:eastAsia="ko-KR"/>
        </w:rPr>
        <w:t xml:space="preserve">1) 기존 저작물과의 </w:t>
      </w:r>
      <w:proofErr w:type="spellStart"/>
      <w:r>
        <w:rPr>
          <w:rFonts w:ascii="맑은 고딕" w:eastAsia="맑은 고딕" w:hAnsi="맑은 고딕"/>
          <w:color w:val="2F5597"/>
          <w:sz w:val="22"/>
          <w:lang w:eastAsia="ko-KR"/>
        </w:rPr>
        <w:t>의거성</w:t>
      </w:r>
      <w:proofErr w:type="spellEnd"/>
      <w:r>
        <w:rPr>
          <w:rFonts w:ascii="맑은 고딕" w:eastAsia="맑은 고딕" w:hAnsi="맑은 고딕"/>
          <w:color w:val="2F5597"/>
          <w:sz w:val="22"/>
          <w:lang w:eastAsia="ko-KR"/>
        </w:rPr>
        <w:t xml:space="preserve"> 및 실질적 유사성</w:t>
      </w:r>
    </w:p>
    <w:p w14:paraId="26BF41E9" w14:textId="77777777" w:rsidR="004D0626" w:rsidRDefault="00000000">
      <w:pPr>
        <w:spacing w:after="140" w:line="360" w:lineRule="auto"/>
        <w:ind w:firstLine="210"/>
        <w:jc w:val="both"/>
        <w:rPr>
          <w:lang w:eastAsia="ko-KR"/>
        </w:rPr>
      </w:pPr>
      <w:r>
        <w:rPr>
          <w:color w:val="1F2937"/>
          <w:lang w:eastAsia="ko-KR"/>
        </w:rPr>
        <w:t xml:space="preserve">AI 산출물이 저작권 침해가 되려면 일반적으로 기존 저작물에 의거하여 그 창작적 표현과 실질적으로 유사하다는 점이 문제된다. 모델이 방대한 데이터의 패턴을 학습해 새로운 결과를 만들었다는 이유만으로 모든 산출물이 침해가 되는 것은 아니다. 제목, 주제, 화풍, 장르, 기법과 같은 아이디어나 일반적인 스타일은 원칙적으로 저작권이 독점하는 대상이 아니며, 보호되는 것은 구체적인 문장, 캐릭터의 독창적 형상, 화면 구성, 선율 등 창작적 표현이다. 따라서 “특정 </w:t>
      </w:r>
      <w:proofErr w:type="spellStart"/>
      <w:r>
        <w:rPr>
          <w:color w:val="1F2937"/>
          <w:lang w:eastAsia="ko-KR"/>
        </w:rPr>
        <w:t>작가풍</w:t>
      </w:r>
      <w:proofErr w:type="spellEnd"/>
      <w:r>
        <w:rPr>
          <w:color w:val="1F2937"/>
          <w:lang w:eastAsia="ko-KR"/>
        </w:rPr>
        <w:t>”이라는 이유만으로 곧바로 저작권 침해가 성립한다고 단정하기는 어렵다.</w:t>
      </w:r>
    </w:p>
    <w:p w14:paraId="12504F81" w14:textId="77777777" w:rsidR="004D0626" w:rsidRDefault="00000000">
      <w:pPr>
        <w:spacing w:after="140" w:line="360" w:lineRule="auto"/>
        <w:ind w:firstLine="210"/>
        <w:jc w:val="both"/>
        <w:rPr>
          <w:lang w:eastAsia="ko-KR"/>
        </w:rPr>
      </w:pPr>
      <w:r>
        <w:rPr>
          <w:color w:val="1F2937"/>
          <w:lang w:eastAsia="ko-KR"/>
        </w:rPr>
        <w:t xml:space="preserve">그러나 특정 작품의 주요 문장, 독창적인 캐릭터와 배경, 식별 가능한 장면 구성, 음악의 핵심 선율이 거의 그대로 재현된다면 침해 가능성이 높아진다. 생성형 모델은 특정 자료를 과도하게 학습하거나 이용자가 원작의 일부를 입력한 경우 학습 자료를 기억하여 장문의 문장이나 이미지를 재현하는 현상을 보일 수 있다. 특히 이용자가 </w:t>
      </w:r>
      <w:proofErr w:type="spellStart"/>
      <w:r>
        <w:rPr>
          <w:color w:val="1F2937"/>
          <w:lang w:eastAsia="ko-KR"/>
        </w:rPr>
        <w:t>작품명</w:t>
      </w:r>
      <w:proofErr w:type="spellEnd"/>
      <w:r>
        <w:rPr>
          <w:color w:val="1F2937"/>
          <w:lang w:eastAsia="ko-KR"/>
        </w:rPr>
        <w:t>·</w:t>
      </w:r>
      <w:proofErr w:type="spellStart"/>
      <w:r>
        <w:rPr>
          <w:color w:val="1F2937"/>
          <w:lang w:eastAsia="ko-KR"/>
        </w:rPr>
        <w:t>작가명</w:t>
      </w:r>
      <w:proofErr w:type="spellEnd"/>
      <w:r>
        <w:rPr>
          <w:color w:val="1F2937"/>
          <w:lang w:eastAsia="ko-KR"/>
        </w:rPr>
        <w:t xml:space="preserve">·캐릭터명과 함께 “원본과 동일하게”, “로고를 그대로”, “후렴구를 복제”하라는 지시를 한 경우에는 고의 또는 과실 판단에도 불리하게 작용할 수 있다. 최종 산출물을 공개·판매하기 전에 </w:t>
      </w:r>
      <w:proofErr w:type="spellStart"/>
      <w:r>
        <w:rPr>
          <w:color w:val="1F2937"/>
          <w:lang w:eastAsia="ko-KR"/>
        </w:rPr>
        <w:t>역이미지</w:t>
      </w:r>
      <w:proofErr w:type="spellEnd"/>
      <w:r>
        <w:rPr>
          <w:color w:val="1F2937"/>
          <w:lang w:eastAsia="ko-KR"/>
        </w:rPr>
        <w:t xml:space="preserve"> 검색, 문장 유사도 확인, 음원 검색 등 합리적인 검수 절차를 거쳐야 한다.</w:t>
      </w:r>
    </w:p>
    <w:p w14:paraId="2E06C2C2" w14:textId="77777777" w:rsidR="004D0626" w:rsidRDefault="00000000">
      <w:pPr>
        <w:pStyle w:val="31"/>
        <w:spacing w:before="100" w:after="100"/>
        <w:rPr>
          <w:lang w:eastAsia="ko-KR"/>
        </w:rPr>
      </w:pPr>
      <w:r>
        <w:rPr>
          <w:rFonts w:ascii="맑은 고딕" w:eastAsia="맑은 고딕" w:hAnsi="맑은 고딕"/>
          <w:color w:val="2F5597"/>
          <w:sz w:val="22"/>
          <w:lang w:eastAsia="ko-KR"/>
        </w:rPr>
        <w:lastRenderedPageBreak/>
        <w:t>2) 이용자와 인공지능 사업자의 책임</w:t>
      </w:r>
    </w:p>
    <w:p w14:paraId="546A5D79" w14:textId="77777777" w:rsidR="004D0626" w:rsidRDefault="00000000">
      <w:pPr>
        <w:spacing w:after="140" w:line="360" w:lineRule="auto"/>
        <w:ind w:firstLine="210"/>
        <w:jc w:val="both"/>
        <w:rPr>
          <w:lang w:eastAsia="ko-KR"/>
        </w:rPr>
      </w:pPr>
      <w:r>
        <w:rPr>
          <w:color w:val="1F2937"/>
          <w:lang w:eastAsia="ko-KR"/>
        </w:rPr>
        <w:t>이용자는 프롬프트 작성과 산출물의 채택·배포를 직접 결정하므로, 침해 결과를 알았거나 알 수 있었음에도 상업적으로 이용했다면 직접 책임을 부담할 가능성이 크다. “AI가 자동으로 만들었다”는 사정은 면책 사유가 되기 어렵다. 특히 타인의 저작물을 참고 파일로 업로드한 뒤 동일한 표현을 생성하거나, 침해 경고를 받은 후에도 계속 판매하는 경우에는 고의·과실이 인정될 위험이 높다. 교육기관과 기업은 AI 결과물을 외부에 공개하기 전에 출처, 참고 자료의 권리, 인간의 수정 내역, 검수 결과를 기록하는 내부 절차를 마련해야 한다.</w:t>
      </w:r>
    </w:p>
    <w:p w14:paraId="0F90D25D" w14:textId="77777777" w:rsidR="004D0626" w:rsidRDefault="00000000">
      <w:pPr>
        <w:spacing w:after="140" w:line="360" w:lineRule="auto"/>
        <w:ind w:firstLine="210"/>
        <w:jc w:val="both"/>
        <w:rPr>
          <w:lang w:eastAsia="ko-KR"/>
        </w:rPr>
      </w:pPr>
      <w:r>
        <w:rPr>
          <w:color w:val="1F2937"/>
          <w:lang w:eastAsia="ko-KR"/>
        </w:rPr>
        <w:t xml:space="preserve">사업자의 책임은 서비스 구조에 따라 달라진다. 사업자가 특정 저작물의 복제 기능을 적극 광고하거나, 반복적인 침해 요청을 알고도 방치하거나, 결과물 필터링과 신고·삭제 조치를 전혀 운영하지 않았다면 공동불법행위 또는 방조 책임이 논의될 수 있다. 반대로 일반 목적의 도구를 제공하고, 권리 침해 방지 필터, 신고 처리, 반복 </w:t>
      </w:r>
      <w:proofErr w:type="spellStart"/>
      <w:r>
        <w:rPr>
          <w:color w:val="1F2937"/>
          <w:lang w:eastAsia="ko-KR"/>
        </w:rPr>
        <w:t>침해자</w:t>
      </w:r>
      <w:proofErr w:type="spellEnd"/>
      <w:r>
        <w:rPr>
          <w:color w:val="1F2937"/>
          <w:lang w:eastAsia="ko-KR"/>
        </w:rPr>
        <w:t xml:space="preserve"> 제한, 데이터 출처 관리, 권리자 요청 절차를 합리적으로 운영하였다면 책임 판단에서 고려될 수 있다. 향후 제도는 단순히 플랫폼을 전면 면책하거나 무과실 책임을 부과하기보다, 위험 수준에 상응하는 주의의무를 구체화하는 방향이 바람직하다.</w:t>
      </w:r>
    </w:p>
    <w:p w14:paraId="41E2E060" w14:textId="77777777" w:rsidR="004D0626" w:rsidRDefault="00000000">
      <w:pPr>
        <w:pStyle w:val="31"/>
        <w:spacing w:before="100" w:after="100"/>
        <w:rPr>
          <w:lang w:eastAsia="ko-KR"/>
        </w:rPr>
      </w:pPr>
      <w:r>
        <w:rPr>
          <w:rFonts w:ascii="맑은 고딕" w:eastAsia="맑은 고딕" w:hAnsi="맑은 고딕"/>
          <w:color w:val="2F5597"/>
          <w:sz w:val="22"/>
          <w:lang w:eastAsia="ko-KR"/>
        </w:rPr>
        <w:t>3) 저작권만으로 해결하기 어려운 문제</w:t>
      </w:r>
    </w:p>
    <w:p w14:paraId="37C68B42" w14:textId="77777777" w:rsidR="004D0626" w:rsidRDefault="00000000">
      <w:pPr>
        <w:spacing w:after="140" w:line="360" w:lineRule="auto"/>
        <w:ind w:firstLine="210"/>
        <w:jc w:val="both"/>
        <w:rPr>
          <w:lang w:eastAsia="ko-KR"/>
        </w:rPr>
      </w:pPr>
      <w:r>
        <w:rPr>
          <w:color w:val="1F2937"/>
          <w:lang w:eastAsia="ko-KR"/>
        </w:rPr>
        <w:t xml:space="preserve">인공지능 결과물은 저작권 외의 권리도 침해할 수 있다. 유명인의 얼굴이나 목소리를 합성한 광고, 가수의 음색과 창법을 모사한 AI </w:t>
      </w:r>
      <w:proofErr w:type="spellStart"/>
      <w:r>
        <w:rPr>
          <w:color w:val="1F2937"/>
          <w:lang w:eastAsia="ko-KR"/>
        </w:rPr>
        <w:t>커버곡</w:t>
      </w:r>
      <w:proofErr w:type="spellEnd"/>
      <w:r>
        <w:rPr>
          <w:color w:val="1F2937"/>
          <w:lang w:eastAsia="ko-KR"/>
        </w:rPr>
        <w:t xml:space="preserve">, 특정 기업의 상표를 포함한 이미지, 개인의 사진을 이용한 합성물은 초상·성명·음성에 관한 인격적·재산적 이익, 상표권, 부정경쟁방지법, 개인정보 보호 규정과 충돌할 수 있다. </w:t>
      </w:r>
      <w:proofErr w:type="spellStart"/>
      <w:r>
        <w:rPr>
          <w:color w:val="1F2937"/>
          <w:lang w:eastAsia="ko-KR"/>
        </w:rPr>
        <w:t>유다영</w:t>
      </w:r>
      <w:proofErr w:type="spellEnd"/>
      <w:r>
        <w:rPr>
          <w:color w:val="1F2937"/>
          <w:lang w:eastAsia="ko-KR"/>
        </w:rPr>
        <w:t>(2026)은 AI 합성 음성은 기존 실연 그 자체가 아니어서 저작인접권만으로 보호하기 어려운 공백이 있으며, 인적 식별표지의 무단 상업적 이용 등을 규율하는 부정경쟁방지법의 역할을 검토할 필요가 있다고 지적한다.</w:t>
      </w:r>
    </w:p>
    <w:p w14:paraId="56D92849" w14:textId="77777777" w:rsidR="004D0626" w:rsidRDefault="00000000">
      <w:pPr>
        <w:spacing w:after="140" w:line="360" w:lineRule="auto"/>
        <w:ind w:firstLine="210"/>
        <w:jc w:val="both"/>
        <w:rPr>
          <w:lang w:eastAsia="ko-KR"/>
        </w:rPr>
      </w:pPr>
      <w:r>
        <w:rPr>
          <w:color w:val="1F2937"/>
          <w:lang w:eastAsia="ko-KR"/>
        </w:rPr>
        <w:t xml:space="preserve">또한 AI 생성물의 대량 유통은 인간 창작물의 시장을 희석하고, 가짜 저자·가짜 출처를 만들며, 소비자가 인간 창작물과 자동 생성물을 구별하기 어렵게 할 수 있다. 저작권법은 개별 표현의 침해를 중심으로 작동하므로 창작 노동의 가치 하락, 플랫폼 추천 알고리즘의 편향, 허위 출처 표시, </w:t>
      </w:r>
      <w:proofErr w:type="spellStart"/>
      <w:r>
        <w:rPr>
          <w:color w:val="1F2937"/>
          <w:lang w:eastAsia="ko-KR"/>
        </w:rPr>
        <w:t>딥페이크의</w:t>
      </w:r>
      <w:proofErr w:type="spellEnd"/>
      <w:r>
        <w:rPr>
          <w:color w:val="1F2937"/>
          <w:lang w:eastAsia="ko-KR"/>
        </w:rPr>
        <w:t xml:space="preserve"> 사회적 피해를 모두 해결할 수 없다. 따라서 산출물 표시, 콘텐츠 출처 인증, 광고·플랫폼 규제, 인격권 보호, 소비자 보호를 결합한 종합적인 정책이 필요하다.</w:t>
      </w:r>
    </w:p>
    <w:p w14:paraId="63EB5308" w14:textId="77777777" w:rsidR="004D0626" w:rsidRDefault="00000000">
      <w:pPr>
        <w:pStyle w:val="21"/>
        <w:spacing w:before="160" w:after="140"/>
        <w:rPr>
          <w:lang w:eastAsia="ko-KR"/>
        </w:rPr>
      </w:pPr>
      <w:r>
        <w:rPr>
          <w:rFonts w:ascii="맑은 고딕" w:eastAsia="맑은 고딕" w:hAnsi="맑은 고딕"/>
          <w:color w:val="1F4E79"/>
          <w:sz w:val="25"/>
          <w:lang w:eastAsia="ko-KR"/>
        </w:rPr>
        <w:lastRenderedPageBreak/>
        <w:t>5. 제도 개선 방향과 사회적 과제</w:t>
      </w:r>
    </w:p>
    <w:p w14:paraId="55DD43EE" w14:textId="77777777" w:rsidR="004D0626" w:rsidRDefault="00000000">
      <w:pPr>
        <w:pStyle w:val="31"/>
        <w:spacing w:before="100" w:after="100"/>
        <w:rPr>
          <w:lang w:eastAsia="ko-KR"/>
        </w:rPr>
      </w:pPr>
      <w:r>
        <w:rPr>
          <w:rFonts w:ascii="맑은 고딕" w:eastAsia="맑은 고딕" w:hAnsi="맑은 고딕"/>
          <w:color w:val="2F5597"/>
          <w:sz w:val="22"/>
          <w:lang w:eastAsia="ko-KR"/>
        </w:rPr>
        <w:t>1) 인간의 창작적 기여를 중심으로 한 보호 기준</w:t>
      </w:r>
    </w:p>
    <w:p w14:paraId="2483DC20" w14:textId="77777777" w:rsidR="004D0626" w:rsidRDefault="00000000">
      <w:pPr>
        <w:spacing w:after="140" w:line="360" w:lineRule="auto"/>
        <w:ind w:firstLine="210"/>
        <w:jc w:val="both"/>
        <w:rPr>
          <w:lang w:eastAsia="ko-KR"/>
        </w:rPr>
      </w:pPr>
      <w:r>
        <w:rPr>
          <w:color w:val="1F2937"/>
          <w:lang w:eastAsia="ko-KR"/>
        </w:rPr>
        <w:t>첫째, 순수 AI 산출물에 인간 저작물과 동일한 장기간의 독점권을 부여하는 데에는 신중해야 한다. 저작권은 인간의 창작을 장려하고 문화적 축적을 촉진하기 위한 제도인데, 대량·저비용으로 자동 생성되는 결과물에 동일한 권리를 부여하면 인간 창작물의 이용 공간을 오히려 좁힐 수 있다. 또한 모델 개발자, 서비스 제공자, 프롬프트 작성자, 편집자 중 누구에게 권리를 줄 것인지 정당화하기 어렵다. 현행 인간 저작자 원칙을 유지하되, 인간이 표현을 실질적으로 통제하고 독창적으로 수정한 부분을 보호하는 것이 법적 안정성과 제도의 목적에 부합한다.</w:t>
      </w:r>
    </w:p>
    <w:p w14:paraId="71A08938" w14:textId="77777777" w:rsidR="004D0626" w:rsidRDefault="00000000">
      <w:pPr>
        <w:spacing w:after="140" w:line="360" w:lineRule="auto"/>
        <w:ind w:firstLine="210"/>
        <w:jc w:val="both"/>
        <w:rPr>
          <w:lang w:eastAsia="ko-KR"/>
        </w:rPr>
      </w:pPr>
      <w:r>
        <w:rPr>
          <w:color w:val="1F2937"/>
          <w:lang w:eastAsia="ko-KR"/>
        </w:rPr>
        <w:t>둘째, 저작권 등록과 분쟁 절차에서 AI 사용 사실과 인간 기여를 명확히 표시해야 한다. 등록 신청자는 사용한 모델, 주요 프롬프트, 표현적 입력, 생성 횟수, 선택·배열·수정 과정, 최종적으로 인간이 작성한 부분을 설명하고 필요한 경우 작업 파일과 버전 기록을 제출할 수 있어야 한다. 이러한 기록은 권리를 과도하게 주장하는 것을 방지하는 동시에 실제 창작자가 자신의 기여를 입증하는 자료가 된다. 기업과 교육기관도 결과물의 제작 이력을 저장하는 ‘창작 과정 기록’ 기준을 마련할 필요가 있다.</w:t>
      </w:r>
    </w:p>
    <w:p w14:paraId="36BD2221" w14:textId="77777777" w:rsidR="004D0626" w:rsidRDefault="00000000">
      <w:pPr>
        <w:pStyle w:val="31"/>
        <w:spacing w:before="100" w:after="100"/>
        <w:rPr>
          <w:lang w:eastAsia="ko-KR"/>
        </w:rPr>
      </w:pPr>
      <w:r>
        <w:rPr>
          <w:rFonts w:ascii="맑은 고딕" w:eastAsia="맑은 고딕" w:hAnsi="맑은 고딕"/>
          <w:color w:val="2F5597"/>
          <w:sz w:val="22"/>
          <w:lang w:eastAsia="ko-KR"/>
        </w:rPr>
        <w:t>2) 학습 데이터의 투명성, 권리 유보 및 라이선스</w:t>
      </w:r>
    </w:p>
    <w:p w14:paraId="10D31E56" w14:textId="77777777" w:rsidR="004D0626" w:rsidRDefault="00000000">
      <w:pPr>
        <w:spacing w:after="140" w:line="360" w:lineRule="auto"/>
        <w:ind w:firstLine="210"/>
        <w:jc w:val="both"/>
        <w:rPr>
          <w:lang w:eastAsia="ko-KR"/>
        </w:rPr>
      </w:pPr>
      <w:r>
        <w:rPr>
          <w:color w:val="1F2937"/>
          <w:lang w:eastAsia="ko-KR"/>
        </w:rPr>
        <w:t xml:space="preserve">셋째, 모델 제공자에게 데이터 거버넌스 책임을 부과해야 한다. 주요 학습 데이터의 범주와 출처를 요약하여 공개하고, 로봇 배제 표준이나 기계 판독 가능한 권리 유보를 존중하며, 권리자의 삭제·이의 제기 요청을 처리하는 절차를 운영하도록 해야 한다. 데이터셋 공급망에 불법 복제물이 섞이지 않도록 공급자 검증과 감사 기록을 유지하는 것도 필요하다. 이러한 의무는 대기업뿐 아니라 </w:t>
      </w:r>
      <w:proofErr w:type="spellStart"/>
      <w:r>
        <w:rPr>
          <w:color w:val="1F2937"/>
          <w:lang w:eastAsia="ko-KR"/>
        </w:rPr>
        <w:t>스타트업의</w:t>
      </w:r>
      <w:proofErr w:type="spellEnd"/>
      <w:r>
        <w:rPr>
          <w:color w:val="1F2937"/>
          <w:lang w:eastAsia="ko-KR"/>
        </w:rPr>
        <w:t xml:space="preserve"> 부담을 고려하여 모델 규모와 위험에 비례하도록 설계해야 한다.</w:t>
      </w:r>
    </w:p>
    <w:p w14:paraId="0E3F94A0" w14:textId="77777777" w:rsidR="004D0626" w:rsidRDefault="00000000">
      <w:pPr>
        <w:spacing w:after="140" w:line="360" w:lineRule="auto"/>
        <w:ind w:firstLine="210"/>
        <w:jc w:val="both"/>
        <w:rPr>
          <w:lang w:eastAsia="ko-KR"/>
        </w:rPr>
      </w:pPr>
      <w:r>
        <w:rPr>
          <w:color w:val="1F2937"/>
          <w:lang w:eastAsia="ko-KR"/>
        </w:rPr>
        <w:t>넷째, 현실적인 이용허락과 보상 시장을 구축해야 한다. 모든 저작물에 개별 계약을 요구하는 것은 실현 가능성이 낮지만, 아무런 허락과 보상 없이 상업적 모델을 구축하는 것도 창작 생태계의 지속 가능성을 훼손한다. 출판·언론·음악·이미지 등 분야별 표준 계약, 신탁관리단체를 통한 집단 라이선스, 수익 공유형 계약, 연구 목적의 예외 등을 조합할 수 있다. 특히 산출물이 원저작물과 동일한 시장에서 직접 경쟁하는 서비스에는 더 높은 수준의 라이선스와 보상을 요구하고, 비영리 분석·접근성 향상·공익 연구에는 유연한 예외를 인정하는 차등적 접근이 필요하다.</w:t>
      </w:r>
    </w:p>
    <w:p w14:paraId="38356743" w14:textId="77777777" w:rsidR="004D0626" w:rsidRDefault="00000000">
      <w:pPr>
        <w:pStyle w:val="31"/>
        <w:spacing w:before="100" w:after="100"/>
        <w:rPr>
          <w:lang w:eastAsia="ko-KR"/>
        </w:rPr>
      </w:pPr>
      <w:r>
        <w:rPr>
          <w:rFonts w:ascii="맑은 고딕" w:eastAsia="맑은 고딕" w:hAnsi="맑은 고딕"/>
          <w:color w:val="2F5597"/>
          <w:sz w:val="22"/>
          <w:lang w:eastAsia="ko-KR"/>
        </w:rPr>
        <w:lastRenderedPageBreak/>
        <w:t>3) 이용자 교육과 기술적 예방 조치</w:t>
      </w:r>
    </w:p>
    <w:p w14:paraId="73C74476" w14:textId="77777777" w:rsidR="004D0626" w:rsidRDefault="00000000">
      <w:pPr>
        <w:spacing w:after="140" w:line="360" w:lineRule="auto"/>
        <w:ind w:firstLine="210"/>
        <w:jc w:val="both"/>
        <w:rPr>
          <w:lang w:eastAsia="ko-KR"/>
        </w:rPr>
      </w:pPr>
      <w:r>
        <w:rPr>
          <w:color w:val="1F2937"/>
          <w:lang w:eastAsia="ko-KR"/>
        </w:rPr>
        <w:t>다섯째, 이용자에게도 예방 의무와 저작권 교육이 필요하다. 타인의 유료 콘텐츠를 무단 입력하지 않고, 특정 작품의 복제를 요구하는 프롬프트를 피하며, 상업적 이용 전에는 유사성과 출처를 검토해야 한다. 생성 결과에 타인의 캐릭터, 로고, 문장, 사진이 포함된 경우에는 제거하거나 이용허락을 받아야 한다. 과제·논문·출판물에서는 AI가 제시한 내용을 사실 확인하고, 기관의 윤리 지침에 따라 사용 범위를 밝히며, 인간이 최종 책임을 져야 한다.</w:t>
      </w:r>
    </w:p>
    <w:p w14:paraId="3E9A5BE0" w14:textId="77777777" w:rsidR="004D0626" w:rsidRDefault="00000000">
      <w:pPr>
        <w:spacing w:after="140" w:line="360" w:lineRule="auto"/>
        <w:ind w:firstLine="210"/>
        <w:jc w:val="both"/>
        <w:rPr>
          <w:lang w:eastAsia="ko-KR"/>
        </w:rPr>
      </w:pPr>
      <w:r>
        <w:rPr>
          <w:color w:val="1F2937"/>
          <w:lang w:eastAsia="ko-KR"/>
        </w:rPr>
        <w:t>사업자는 학습 데이터 중복 제거, 기억·재현 위험 평가, 저작권자 이름이나 작품명을 이용한 직접 복제 요청 차단, 출력 유사도 탐지, 워터마크와 콘텐츠 출처 정보 부착, 신고·삭제 절차를 강화할 수 있다. 기술적 조치가 완전한 해결책은 아니지만 법적 규율과 결합하면 침해 위험과 입증 비용을 낮출 수 있다. 궁극적으로 필요한 것은 인공지능 사용 자체를 금지하는 접근이 아니라, 누가 어떤 데이터를 어떤 목적으로 사용하고 결과물에 어떤 책임을 지는지를 추적할 수 있는 신뢰 구조이다.</w:t>
      </w:r>
    </w:p>
    <w:p w14:paraId="42C387B4" w14:textId="77777777" w:rsidR="004D0626" w:rsidRDefault="00000000">
      <w:pPr>
        <w:pStyle w:val="1"/>
        <w:spacing w:before="0" w:after="240"/>
        <w:rPr>
          <w:lang w:eastAsia="ko-KR"/>
        </w:rPr>
      </w:pPr>
      <w:r>
        <w:rPr>
          <w:rFonts w:ascii="맑은 고딕" w:eastAsia="맑은 고딕" w:hAnsi="맑은 고딕"/>
          <w:color w:val="1F4E79"/>
          <w:sz w:val="32"/>
          <w:lang w:eastAsia="ko-KR"/>
        </w:rPr>
        <w:t>Ⅲ. 결론</w:t>
      </w:r>
    </w:p>
    <w:p w14:paraId="6239CA5F" w14:textId="77777777" w:rsidR="004D0626" w:rsidRDefault="00000000">
      <w:pPr>
        <w:spacing w:after="140" w:line="360" w:lineRule="auto"/>
        <w:ind w:firstLine="210"/>
        <w:jc w:val="both"/>
        <w:rPr>
          <w:lang w:eastAsia="ko-KR"/>
        </w:rPr>
      </w:pPr>
      <w:r>
        <w:rPr>
          <w:color w:val="1F2937"/>
          <w:lang w:eastAsia="ko-KR"/>
        </w:rPr>
        <w:t>생성형 인공지능은 인간의 창작 활동을 보조하는 강력한 도구이지만, 저작권법이 전제해 온 창작자·저작물·이용자의 경계를 흐리고 있다. 현행법상 인공지능 자체는 저작자가 될 수 없고, 인간의 창작적 기여가 없는 순수 AI 산출물은 저작권으로 보호받기 어렵다. 다만 인간이 독자적인 표현을 입력하고, 결과를 창의적으로 선택·배열하거나, 구체적인 수정과 편집을 통해 최종 표현을 통제하였다면 그 기여 부분은 보호될 수 있다. 따라서 AI 결과물의 저작물성은 프롬프트의 길이나 노력의 양이 아니라 인간이 최종 표현에 미친 실질적인 창작 기여를 기준으로 판단해야 한다.</w:t>
      </w:r>
    </w:p>
    <w:p w14:paraId="5E159160" w14:textId="77777777" w:rsidR="004D0626" w:rsidRDefault="00000000">
      <w:pPr>
        <w:spacing w:after="140" w:line="360" w:lineRule="auto"/>
        <w:ind w:firstLine="210"/>
        <w:jc w:val="both"/>
        <w:rPr>
          <w:lang w:eastAsia="ko-KR"/>
        </w:rPr>
      </w:pPr>
      <w:r>
        <w:rPr>
          <w:color w:val="1F2937"/>
          <w:lang w:eastAsia="ko-KR"/>
        </w:rPr>
        <w:t>동시에 AI 저작권 문제는 산출물의 보호 여부보다 학습 데이터와 침해 책임에서 더 큰 사회적 갈등을 일으킬 가능성이 있다. 학습 과정의 대량 복제는 공정이용 여부가 사안별로 달라지고, 권리자는 데이터 사용 사실을 알기 어려우며, 개발자는 개별 허락의 거래 비용을 문제 삼는다. 산출물이 원작의 표현을 재현하거나 시장을 대체할 때에는 창작자의 수입과 문화산업의 지속 가능성도 위협받을 수 있다. 이 문제를 해결하기 위해서는 데이터 출처와 학습 내용의 투명성, 권리 유보의 존중, 합리적인 라이선스·보상 체계, 산출물 검수와 표시, 이용자와 사업자의 단계별 주의의무가 함께 마련되어야 한다.</w:t>
      </w:r>
    </w:p>
    <w:p w14:paraId="7C76FB2B" w14:textId="77777777" w:rsidR="004D0626" w:rsidRDefault="00000000">
      <w:pPr>
        <w:spacing w:after="140" w:line="360" w:lineRule="auto"/>
        <w:ind w:firstLine="210"/>
        <w:jc w:val="both"/>
        <w:rPr>
          <w:lang w:eastAsia="ko-KR"/>
        </w:rPr>
      </w:pPr>
      <w:r>
        <w:rPr>
          <w:color w:val="1F2937"/>
          <w:lang w:eastAsia="ko-KR"/>
        </w:rPr>
        <w:lastRenderedPageBreak/>
        <w:t>필자의 견해로는 순수 AI 산출물에 별도의 강한 독점권을 부여하는 것보다 인간 창작자 원칙을 유지하는 것이 바람직하다. 다만 인공지능을 창작 도구로 활용한 인간의 실질적 기여는 충분히 보호하고, 공익적 연구와 비경쟁적 분석에는 유연한 이용 가능성을 보장해야 한다. 반대로 불법 출처의 데이터를 이용하거나 원저작물과 직접 경쟁하는 상업적 생성 서비스에는 높은 수준의 투명성·라이선스·책임을 요구해야 한다. 이러한 균형적 접근이 인공지능 산업의 혁신과 인간 창작 생태계의 지속 가능성을 동시에 확보하는 현실적인 방향이다.</w:t>
      </w:r>
    </w:p>
    <w:p w14:paraId="7B8EA504" w14:textId="77777777" w:rsidR="004D0626" w:rsidRDefault="00000000">
      <w:pPr>
        <w:pStyle w:val="1"/>
        <w:spacing w:before="0" w:after="240"/>
        <w:rPr>
          <w:lang w:eastAsia="ko-KR"/>
        </w:rPr>
      </w:pPr>
      <w:r>
        <w:rPr>
          <w:rFonts w:ascii="맑은 고딕" w:eastAsia="맑은 고딕" w:hAnsi="맑은 고딕"/>
          <w:color w:val="1F4E79"/>
          <w:sz w:val="32"/>
          <w:lang w:eastAsia="ko-KR"/>
        </w:rPr>
        <w:t>Ⅳ. 참고문헌</w:t>
      </w:r>
    </w:p>
    <w:p w14:paraId="2A5D8929" w14:textId="77777777" w:rsidR="004D0626" w:rsidRDefault="00000000">
      <w:pPr>
        <w:spacing w:after="80" w:line="331" w:lineRule="auto"/>
        <w:ind w:left="360" w:hanging="360"/>
        <w:jc w:val="both"/>
        <w:rPr>
          <w:lang w:eastAsia="ko-KR"/>
        </w:rPr>
      </w:pPr>
      <w:r>
        <w:rPr>
          <w:color w:val="1F2937"/>
          <w:sz w:val="18"/>
          <w:lang w:eastAsia="ko-KR"/>
        </w:rPr>
        <w:t>국가법령정보센터. (2026). 「저작권법」 [법률 제21336호, 2026. 5. 11. 시행].</w:t>
      </w:r>
    </w:p>
    <w:p w14:paraId="6163A35D" w14:textId="77777777" w:rsidR="004D0626" w:rsidRDefault="00000000">
      <w:pPr>
        <w:spacing w:after="80" w:line="331" w:lineRule="auto"/>
        <w:ind w:left="360" w:hanging="360"/>
        <w:jc w:val="both"/>
        <w:rPr>
          <w:lang w:eastAsia="ko-KR"/>
        </w:rPr>
      </w:pPr>
      <w:proofErr w:type="spellStart"/>
      <w:r>
        <w:rPr>
          <w:color w:val="1F2937"/>
          <w:sz w:val="18"/>
          <w:lang w:eastAsia="ko-KR"/>
        </w:rPr>
        <w:t>김도경</w:t>
      </w:r>
      <w:proofErr w:type="spellEnd"/>
      <w:r>
        <w:rPr>
          <w:color w:val="1F2937"/>
          <w:sz w:val="18"/>
          <w:lang w:eastAsia="ko-KR"/>
        </w:rPr>
        <w:t>. (2024). 인공지능에 의한 저작물 사용 관련 저작권 침해 책임 면책과 저작권자에 대한 보상에 관한 연구. 「법조」, 73(5), 223-254. https://doi.org/10.17007/klaj.2024.73.5.008</w:t>
      </w:r>
    </w:p>
    <w:p w14:paraId="467F0CD6" w14:textId="77777777" w:rsidR="004D0626" w:rsidRDefault="00000000">
      <w:pPr>
        <w:spacing w:after="80" w:line="331" w:lineRule="auto"/>
        <w:ind w:left="360" w:hanging="360"/>
        <w:jc w:val="both"/>
        <w:rPr>
          <w:lang w:eastAsia="ko-KR"/>
        </w:rPr>
      </w:pPr>
      <w:proofErr w:type="spellStart"/>
      <w:r>
        <w:rPr>
          <w:color w:val="1F2937"/>
          <w:sz w:val="18"/>
          <w:lang w:eastAsia="ko-KR"/>
        </w:rPr>
        <w:t>이무즈</w:t>
      </w:r>
      <w:proofErr w:type="spellEnd"/>
      <w:r>
        <w:rPr>
          <w:color w:val="1F2937"/>
          <w:sz w:val="18"/>
          <w:lang w:eastAsia="ko-KR"/>
        </w:rPr>
        <w:t>. (2025). 텍스트 기반 이미지 생성 인공지능 산출물의 저작물성에 관한 연구: 중국 ‘춘풍도 사건’을 중심으로. 「</w:t>
      </w:r>
      <w:proofErr w:type="spellStart"/>
      <w:r>
        <w:rPr>
          <w:color w:val="1F2937"/>
          <w:sz w:val="18"/>
          <w:lang w:eastAsia="ko-KR"/>
        </w:rPr>
        <w:t>아주법학</w:t>
      </w:r>
      <w:proofErr w:type="spellEnd"/>
      <w:r>
        <w:rPr>
          <w:color w:val="1F2937"/>
          <w:sz w:val="18"/>
          <w:lang w:eastAsia="ko-KR"/>
        </w:rPr>
        <w:t>」, 19(2), 225-258. https://doi.org/10.21589/ajlaw.2025.19.2.225</w:t>
      </w:r>
    </w:p>
    <w:p w14:paraId="131C56B8" w14:textId="77777777" w:rsidR="004D0626" w:rsidRDefault="00000000">
      <w:pPr>
        <w:spacing w:after="80" w:line="331" w:lineRule="auto"/>
        <w:ind w:left="360" w:hanging="360"/>
        <w:jc w:val="both"/>
        <w:rPr>
          <w:lang w:eastAsia="ko-KR"/>
        </w:rPr>
      </w:pPr>
      <w:proofErr w:type="spellStart"/>
      <w:r>
        <w:rPr>
          <w:color w:val="1F2937"/>
          <w:sz w:val="18"/>
          <w:lang w:eastAsia="ko-KR"/>
        </w:rPr>
        <w:t>유다영</w:t>
      </w:r>
      <w:proofErr w:type="spellEnd"/>
      <w:r>
        <w:rPr>
          <w:color w:val="1F2937"/>
          <w:sz w:val="18"/>
          <w:lang w:eastAsia="ko-KR"/>
        </w:rPr>
        <w:t xml:space="preserve">. (2026). 생성형 인공지능 산출물과 </w:t>
      </w:r>
      <w:proofErr w:type="spellStart"/>
      <w:r>
        <w:rPr>
          <w:color w:val="1F2937"/>
          <w:sz w:val="18"/>
          <w:lang w:eastAsia="ko-KR"/>
        </w:rPr>
        <w:t>실연자</w:t>
      </w:r>
      <w:proofErr w:type="spellEnd"/>
      <w:r>
        <w:rPr>
          <w:color w:val="1F2937"/>
          <w:sz w:val="18"/>
          <w:lang w:eastAsia="ko-KR"/>
        </w:rPr>
        <w:t xml:space="preserve"> 보호: 저작권법상 한계와 부정경쟁방지법 제2조 제1호 (타)목·(파)목의 적용. 「계간 저작권」, 39(1), 79-124.</w:t>
      </w:r>
    </w:p>
    <w:p w14:paraId="413796AD" w14:textId="77777777" w:rsidR="004D0626" w:rsidRDefault="00000000">
      <w:pPr>
        <w:spacing w:after="80" w:line="331" w:lineRule="auto"/>
        <w:ind w:left="360" w:hanging="360"/>
        <w:jc w:val="both"/>
        <w:rPr>
          <w:lang w:eastAsia="ko-KR"/>
        </w:rPr>
      </w:pPr>
      <w:r>
        <w:rPr>
          <w:color w:val="1F2937"/>
          <w:sz w:val="18"/>
          <w:lang w:eastAsia="ko-KR"/>
        </w:rPr>
        <w:t>한국저작권위원회. (2025a). 「생성형 인공지능 활용 저작물의 저작권 등록 안내서」. 문화체육관광부·한국저작권위원회.</w:t>
      </w:r>
    </w:p>
    <w:p w14:paraId="0C9C4FC8" w14:textId="77777777" w:rsidR="004D0626" w:rsidRDefault="00000000">
      <w:pPr>
        <w:spacing w:after="80" w:line="331" w:lineRule="auto"/>
        <w:ind w:left="360" w:hanging="360"/>
        <w:jc w:val="both"/>
        <w:rPr>
          <w:lang w:eastAsia="ko-KR"/>
        </w:rPr>
      </w:pPr>
      <w:r>
        <w:rPr>
          <w:color w:val="1F2937"/>
          <w:sz w:val="18"/>
          <w:lang w:eastAsia="ko-KR"/>
        </w:rPr>
        <w:t>한국저작권위원회. (2025b). 「생성형 인공지능 결과물에 의한 저작권 분쟁 예방 안내서」. 문화체육관광부·한국저작권위원회.</w:t>
      </w:r>
    </w:p>
    <w:p w14:paraId="63AD5278" w14:textId="77777777" w:rsidR="004D0626" w:rsidRDefault="00000000">
      <w:pPr>
        <w:spacing w:after="80" w:line="331" w:lineRule="auto"/>
        <w:ind w:left="360" w:hanging="360"/>
        <w:jc w:val="both"/>
        <w:rPr>
          <w:lang w:eastAsia="ko-KR"/>
        </w:rPr>
      </w:pPr>
      <w:r>
        <w:rPr>
          <w:color w:val="1F2937"/>
          <w:sz w:val="18"/>
          <w:lang w:eastAsia="ko-KR"/>
        </w:rPr>
        <w:t>한국저작권위원회. (2026). 「생성형 인공지능의 저작물 학습에 대한 저작권법상 공정이용 안내서」. 문화체육관광부·한국저작권위원회.</w:t>
      </w:r>
    </w:p>
    <w:p w14:paraId="0B41A2E2" w14:textId="77777777" w:rsidR="004D0626" w:rsidRDefault="00000000">
      <w:pPr>
        <w:spacing w:after="80" w:line="331" w:lineRule="auto"/>
        <w:ind w:left="360" w:hanging="360"/>
        <w:jc w:val="both"/>
      </w:pPr>
      <w:r>
        <w:rPr>
          <w:color w:val="1F2937"/>
          <w:sz w:val="18"/>
        </w:rPr>
        <w:t>European Commission. (2025). Guidelines on obligations for general-purpose AI providers under the AI Act.</w:t>
      </w:r>
    </w:p>
    <w:p w14:paraId="7012710B" w14:textId="77777777" w:rsidR="004D0626" w:rsidRDefault="00000000">
      <w:pPr>
        <w:spacing w:after="80" w:line="331" w:lineRule="auto"/>
        <w:ind w:left="360" w:hanging="360"/>
        <w:jc w:val="both"/>
      </w:pPr>
      <w:r>
        <w:rPr>
          <w:color w:val="1F2937"/>
          <w:sz w:val="18"/>
        </w:rPr>
        <w:t>U.S. Copyright Office. (2025a). Copyright and artificial intelligence, Part 2: Copyrightability. Washington, DC.</w:t>
      </w:r>
    </w:p>
    <w:p w14:paraId="0E87B500" w14:textId="77777777" w:rsidR="004D0626" w:rsidRDefault="00000000">
      <w:pPr>
        <w:spacing w:after="80" w:line="331" w:lineRule="auto"/>
        <w:ind w:left="360" w:hanging="360"/>
        <w:jc w:val="both"/>
      </w:pPr>
      <w:r>
        <w:rPr>
          <w:color w:val="1F2937"/>
          <w:sz w:val="18"/>
        </w:rPr>
        <w:t>U.S. Copyright Office. (2025b). Copyright and artificial intelligence, Part 3: Generative AI training (Pre-publication version). Washington, DC.</w:t>
      </w:r>
    </w:p>
    <w:p w14:paraId="07377A2D" w14:textId="77777777" w:rsidR="004D0626" w:rsidRDefault="004D0626">
      <w:pPr>
        <w:sectPr w:rsidR="004D0626">
          <w:headerReference w:type="default" r:id="rId8"/>
          <w:footerReference w:type="default" r:id="rId9"/>
          <w:pgSz w:w="12240" w:h="15840"/>
          <w:pgMar w:top="1267" w:right="1368" w:bottom="1181" w:left="1368" w:header="504" w:footer="504" w:gutter="0"/>
          <w:cols w:space="720"/>
          <w:titlePg/>
          <w:docGrid w:linePitch="360"/>
        </w:sectPr>
      </w:pPr>
    </w:p>
    <w:p w14:paraId="7656B429" w14:textId="77777777" w:rsidR="004D0626" w:rsidRDefault="00000000">
      <w:pPr>
        <w:spacing w:before="400" w:after="280"/>
        <w:jc w:val="center"/>
      </w:pPr>
      <w:r>
        <w:rPr>
          <w:b/>
          <w:color w:val="1F4E79"/>
          <w:sz w:val="44"/>
        </w:rPr>
        <w:lastRenderedPageBreak/>
        <w:t>과제 자료 이용 안내</w:t>
      </w:r>
    </w:p>
    <w:tbl>
      <w:tblPr>
        <w:tblW w:w="0" w:type="auto"/>
        <w:jc w:val="center"/>
        <w:tblLayout w:type="fixed"/>
        <w:tblLook w:val="04A0" w:firstRow="1" w:lastRow="0" w:firstColumn="1" w:lastColumn="0" w:noHBand="0" w:noVBand="1"/>
      </w:tblPr>
      <w:tblGrid>
        <w:gridCol w:w="9072"/>
      </w:tblGrid>
      <w:tr w:rsidR="004D0626" w14:paraId="29BC1B54" w14:textId="77777777">
        <w:trPr>
          <w:tblHeader/>
          <w:jc w:val="center"/>
        </w:trPr>
        <w:tc>
          <w:tcPr>
            <w:tcW w:w="9072" w:type="dxa"/>
            <w:tcBorders>
              <w:top w:val="single" w:sz="12" w:space="0" w:color="D6B656"/>
              <w:left w:val="single" w:sz="12" w:space="0" w:color="D6B656"/>
              <w:bottom w:val="single" w:sz="12" w:space="0" w:color="D6B656"/>
              <w:right w:val="single" w:sz="12" w:space="0" w:color="D6B656"/>
            </w:tcBorders>
            <w:shd w:val="clear" w:color="auto" w:fill="FFF2CC"/>
          </w:tcPr>
          <w:p w14:paraId="774A825A" w14:textId="77777777" w:rsidR="004D0626" w:rsidRDefault="00000000">
            <w:pPr>
              <w:spacing w:before="180" w:after="160"/>
              <w:rPr>
                <w:lang w:eastAsia="ko-KR"/>
              </w:rPr>
            </w:pPr>
            <w:r>
              <w:rPr>
                <w:b/>
                <w:color w:val="C00000"/>
                <w:sz w:val="30"/>
                <w:lang w:eastAsia="ko-KR"/>
              </w:rPr>
              <w:t>⚠ 주의사항</w:t>
            </w:r>
          </w:p>
          <w:p w14:paraId="0077A179" w14:textId="77777777" w:rsidR="004D0626" w:rsidRDefault="00000000">
            <w:pPr>
              <w:spacing w:after="80" w:line="348" w:lineRule="auto"/>
              <w:rPr>
                <w:lang w:eastAsia="ko-KR"/>
              </w:rPr>
            </w:pPr>
            <w:r>
              <w:rPr>
                <w:color w:val="1F2937"/>
                <w:sz w:val="23"/>
                <w:lang w:eastAsia="ko-KR"/>
              </w:rPr>
              <w:t>본 자료는 학점은행제 과제 참고용 샘플입니다.</w:t>
            </w:r>
          </w:p>
          <w:p w14:paraId="087A4C4B" w14:textId="77777777" w:rsidR="004D0626" w:rsidRDefault="00000000">
            <w:pPr>
              <w:spacing w:after="80" w:line="348" w:lineRule="auto"/>
              <w:rPr>
                <w:lang w:eastAsia="ko-KR"/>
              </w:rPr>
            </w:pPr>
            <w:r>
              <w:rPr>
                <w:color w:val="1F2937"/>
                <w:sz w:val="23"/>
                <w:lang w:eastAsia="ko-KR"/>
              </w:rPr>
              <w:t xml:space="preserve">위 학습 자료를 그대로 제출할 경우 </w:t>
            </w:r>
            <w:proofErr w:type="spellStart"/>
            <w:r>
              <w:rPr>
                <w:color w:val="1F2937"/>
                <w:sz w:val="23"/>
                <w:lang w:eastAsia="ko-KR"/>
              </w:rPr>
              <w:t>모사율</w:t>
            </w:r>
            <w:proofErr w:type="spellEnd"/>
            <w:r>
              <w:rPr>
                <w:color w:val="1F2937"/>
                <w:sz w:val="23"/>
                <w:lang w:eastAsia="ko-KR"/>
              </w:rPr>
              <w:t>(</w:t>
            </w:r>
            <w:proofErr w:type="spellStart"/>
            <w:r>
              <w:rPr>
                <w:color w:val="1F2937"/>
                <w:sz w:val="23"/>
                <w:lang w:eastAsia="ko-KR"/>
              </w:rPr>
              <w:t>표절률</w:t>
            </w:r>
            <w:proofErr w:type="spellEnd"/>
            <w:r>
              <w:rPr>
                <w:color w:val="1F2937"/>
                <w:sz w:val="23"/>
                <w:lang w:eastAsia="ko-KR"/>
              </w:rPr>
              <w:t>)로 인하여</w:t>
            </w:r>
          </w:p>
          <w:p w14:paraId="56CD889A" w14:textId="77777777" w:rsidR="004D0626" w:rsidRDefault="00000000">
            <w:pPr>
              <w:spacing w:after="80" w:line="348" w:lineRule="auto"/>
              <w:rPr>
                <w:lang w:eastAsia="ko-KR"/>
              </w:rPr>
            </w:pPr>
            <w:r>
              <w:rPr>
                <w:color w:val="1F2937"/>
                <w:sz w:val="23"/>
                <w:lang w:eastAsia="ko-KR"/>
              </w:rPr>
              <w:t>성적 불이익 또는 해당 과목 0점 처리될 수 있습니다.</w:t>
            </w:r>
          </w:p>
          <w:p w14:paraId="25FE597F" w14:textId="77777777" w:rsidR="004D0626" w:rsidRDefault="00000000">
            <w:pPr>
              <w:spacing w:after="80" w:line="348" w:lineRule="auto"/>
              <w:rPr>
                <w:lang w:eastAsia="ko-KR"/>
              </w:rPr>
            </w:pPr>
            <w:r>
              <w:rPr>
                <w:b/>
                <w:color w:val="1F2937"/>
                <w:sz w:val="23"/>
                <w:lang w:eastAsia="ko-KR"/>
              </w:rPr>
              <w:t>반드시 본인의 언어로 수정·</w:t>
            </w:r>
            <w:proofErr w:type="spellStart"/>
            <w:r>
              <w:rPr>
                <w:b/>
                <w:color w:val="1F2937"/>
                <w:sz w:val="23"/>
                <w:lang w:eastAsia="ko-KR"/>
              </w:rPr>
              <w:t>재작성하여</w:t>
            </w:r>
            <w:proofErr w:type="spellEnd"/>
            <w:r>
              <w:rPr>
                <w:b/>
                <w:color w:val="1F2937"/>
                <w:sz w:val="23"/>
                <w:lang w:eastAsia="ko-KR"/>
              </w:rPr>
              <w:t xml:space="preserve"> 제출하시기 바랍니다.</w:t>
            </w:r>
          </w:p>
        </w:tc>
      </w:tr>
    </w:tbl>
    <w:p w14:paraId="30713637" w14:textId="77777777" w:rsidR="004D0626" w:rsidRDefault="00000000">
      <w:pPr>
        <w:spacing w:before="480" w:after="160"/>
        <w:rPr>
          <w:lang w:eastAsia="ko-KR"/>
        </w:rPr>
      </w:pPr>
      <w:r>
        <w:rPr>
          <w:b/>
          <w:color w:val="1F4E79"/>
          <w:sz w:val="30"/>
          <w:lang w:eastAsia="ko-KR"/>
        </w:rPr>
        <w:t xml:space="preserve">📌 과제 수정이 </w:t>
      </w:r>
      <w:proofErr w:type="spellStart"/>
      <w:r>
        <w:rPr>
          <w:b/>
          <w:color w:val="1F4E79"/>
          <w:sz w:val="30"/>
          <w:lang w:eastAsia="ko-KR"/>
        </w:rPr>
        <w:t>어려우신가요</w:t>
      </w:r>
      <w:proofErr w:type="spellEnd"/>
      <w:r>
        <w:rPr>
          <w:b/>
          <w:color w:val="1F4E79"/>
          <w:sz w:val="30"/>
          <w:lang w:eastAsia="ko-KR"/>
        </w:rPr>
        <w:t>?</w:t>
      </w:r>
    </w:p>
    <w:p w14:paraId="0239A783" w14:textId="77777777" w:rsidR="004D0626" w:rsidRDefault="00000000">
      <w:pPr>
        <w:spacing w:after="240" w:line="360" w:lineRule="auto"/>
        <w:ind w:firstLine="210"/>
        <w:jc w:val="both"/>
        <w:rPr>
          <w:lang w:eastAsia="ko-KR"/>
        </w:rPr>
      </w:pPr>
      <w:proofErr w:type="spellStart"/>
      <w:r>
        <w:rPr>
          <w:color w:val="1F2937"/>
          <w:lang w:eastAsia="ko-KR"/>
        </w:rPr>
        <w:t>국민원격교육관리센터에서</w:t>
      </w:r>
      <w:proofErr w:type="spellEnd"/>
      <w:r>
        <w:rPr>
          <w:color w:val="1F2937"/>
          <w:lang w:eastAsia="ko-KR"/>
        </w:rPr>
        <w:t xml:space="preserve"> 1:1 과제 수정 도움을 드립니다. 아래 연락처로 문의해 주세요.</w:t>
      </w:r>
    </w:p>
    <w:tbl>
      <w:tblPr>
        <w:tblW w:w="0" w:type="auto"/>
        <w:jc w:val="center"/>
        <w:tblLayout w:type="fixed"/>
        <w:tblLook w:val="04A0" w:firstRow="1" w:lastRow="0" w:firstColumn="1" w:lastColumn="0" w:noHBand="0" w:noVBand="1"/>
      </w:tblPr>
      <w:tblGrid>
        <w:gridCol w:w="2448"/>
        <w:gridCol w:w="6336"/>
      </w:tblGrid>
      <w:tr w:rsidR="004D0626" w14:paraId="3580190D" w14:textId="77777777">
        <w:trPr>
          <w:tblHeader/>
          <w:jc w:val="center"/>
        </w:trPr>
        <w:tc>
          <w:tcPr>
            <w:tcW w:w="2448" w:type="dxa"/>
            <w:tcBorders>
              <w:top w:val="single" w:sz="8" w:space="0" w:color="B7C9D6"/>
              <w:left w:val="single" w:sz="8" w:space="0" w:color="B7C9D6"/>
              <w:bottom w:val="single" w:sz="8" w:space="0" w:color="B7C9D6"/>
              <w:right w:val="single" w:sz="8" w:space="0" w:color="B7C9D6"/>
            </w:tcBorders>
            <w:shd w:val="clear" w:color="auto" w:fill="EAF2F8"/>
            <w:vAlign w:val="center"/>
          </w:tcPr>
          <w:p w14:paraId="78DC03A9" w14:textId="77777777" w:rsidR="004D0626" w:rsidRDefault="00000000">
            <w:pPr>
              <w:spacing w:before="140" w:after="140"/>
            </w:pPr>
            <w:r>
              <w:rPr>
                <w:b/>
                <w:color w:val="1F4E79"/>
                <w:sz w:val="23"/>
              </w:rPr>
              <w:t xml:space="preserve">📞 </w:t>
            </w:r>
            <w:proofErr w:type="spellStart"/>
            <w:r>
              <w:rPr>
                <w:b/>
                <w:color w:val="1F4E79"/>
                <w:sz w:val="23"/>
              </w:rPr>
              <w:t>전화</w:t>
            </w:r>
            <w:proofErr w:type="spellEnd"/>
          </w:p>
        </w:tc>
        <w:tc>
          <w:tcPr>
            <w:tcW w:w="6336" w:type="dxa"/>
            <w:tcBorders>
              <w:top w:val="single" w:sz="8" w:space="0" w:color="B7C9D6"/>
              <w:left w:val="single" w:sz="8" w:space="0" w:color="B7C9D6"/>
              <w:bottom w:val="single" w:sz="8" w:space="0" w:color="B7C9D6"/>
              <w:right w:val="single" w:sz="8" w:space="0" w:color="B7C9D6"/>
            </w:tcBorders>
            <w:shd w:val="clear" w:color="auto" w:fill="F8FAFC"/>
            <w:vAlign w:val="center"/>
          </w:tcPr>
          <w:p w14:paraId="2B8557A5" w14:textId="77777777" w:rsidR="004D0626" w:rsidRDefault="00000000">
            <w:pPr>
              <w:spacing w:before="140" w:after="140"/>
            </w:pPr>
            <w:r>
              <w:rPr>
                <w:color w:val="1F2937"/>
                <w:sz w:val="23"/>
              </w:rPr>
              <w:t>050-7878-7044</w:t>
            </w:r>
          </w:p>
        </w:tc>
      </w:tr>
      <w:tr w:rsidR="004D0626" w14:paraId="389F8AB4" w14:textId="77777777">
        <w:trPr>
          <w:jc w:val="center"/>
        </w:trPr>
        <w:tc>
          <w:tcPr>
            <w:tcW w:w="2448" w:type="dxa"/>
            <w:tcBorders>
              <w:top w:val="single" w:sz="8" w:space="0" w:color="B7C9D6"/>
              <w:left w:val="single" w:sz="8" w:space="0" w:color="B7C9D6"/>
              <w:bottom w:val="single" w:sz="8" w:space="0" w:color="B7C9D6"/>
              <w:right w:val="single" w:sz="8" w:space="0" w:color="B7C9D6"/>
            </w:tcBorders>
            <w:shd w:val="clear" w:color="auto" w:fill="EAF2F8"/>
            <w:vAlign w:val="center"/>
          </w:tcPr>
          <w:p w14:paraId="0E4DE5D6" w14:textId="77777777" w:rsidR="004D0626" w:rsidRDefault="00000000">
            <w:pPr>
              <w:spacing w:before="140" w:after="140"/>
            </w:pPr>
            <w:r>
              <w:rPr>
                <w:b/>
                <w:color w:val="1F4E79"/>
                <w:sz w:val="23"/>
              </w:rPr>
              <w:t>💬 카카오톡</w:t>
            </w:r>
          </w:p>
        </w:tc>
        <w:tc>
          <w:tcPr>
            <w:tcW w:w="6336" w:type="dxa"/>
            <w:tcBorders>
              <w:top w:val="single" w:sz="8" w:space="0" w:color="B7C9D6"/>
              <w:left w:val="single" w:sz="8" w:space="0" w:color="B7C9D6"/>
              <w:bottom w:val="single" w:sz="8" w:space="0" w:color="B7C9D6"/>
              <w:right w:val="single" w:sz="8" w:space="0" w:color="B7C9D6"/>
            </w:tcBorders>
            <w:shd w:val="clear" w:color="auto" w:fill="F8FAFC"/>
            <w:vAlign w:val="center"/>
          </w:tcPr>
          <w:p w14:paraId="5D76FB9C" w14:textId="77777777" w:rsidR="004D0626" w:rsidRDefault="00000000">
            <w:pPr>
              <w:spacing w:before="140" w:after="140"/>
            </w:pPr>
            <w:r>
              <w:rPr>
                <w:color w:val="1F2937"/>
                <w:sz w:val="23"/>
              </w:rPr>
              <w:t>@국민원격교육관리센터</w:t>
            </w:r>
          </w:p>
        </w:tc>
      </w:tr>
      <w:tr w:rsidR="004D0626" w14:paraId="4BC06CFC" w14:textId="77777777">
        <w:trPr>
          <w:jc w:val="center"/>
        </w:trPr>
        <w:tc>
          <w:tcPr>
            <w:tcW w:w="2448" w:type="dxa"/>
            <w:tcBorders>
              <w:top w:val="single" w:sz="8" w:space="0" w:color="B7C9D6"/>
              <w:left w:val="single" w:sz="8" w:space="0" w:color="B7C9D6"/>
              <w:bottom w:val="single" w:sz="8" w:space="0" w:color="B7C9D6"/>
              <w:right w:val="single" w:sz="8" w:space="0" w:color="B7C9D6"/>
            </w:tcBorders>
            <w:shd w:val="clear" w:color="auto" w:fill="EAF2F8"/>
            <w:vAlign w:val="center"/>
          </w:tcPr>
          <w:p w14:paraId="5B98FEF8" w14:textId="77777777" w:rsidR="004D0626" w:rsidRDefault="00000000">
            <w:pPr>
              <w:spacing w:before="140" w:after="140"/>
            </w:pPr>
            <w:r>
              <w:rPr>
                <w:b/>
                <w:color w:val="1F4E79"/>
                <w:sz w:val="23"/>
              </w:rPr>
              <w:t>🕐 운영시간</w:t>
            </w:r>
          </w:p>
        </w:tc>
        <w:tc>
          <w:tcPr>
            <w:tcW w:w="6336" w:type="dxa"/>
            <w:tcBorders>
              <w:top w:val="single" w:sz="8" w:space="0" w:color="B7C9D6"/>
              <w:left w:val="single" w:sz="8" w:space="0" w:color="B7C9D6"/>
              <w:bottom w:val="single" w:sz="8" w:space="0" w:color="B7C9D6"/>
              <w:right w:val="single" w:sz="8" w:space="0" w:color="B7C9D6"/>
            </w:tcBorders>
            <w:shd w:val="clear" w:color="auto" w:fill="F8FAFC"/>
            <w:vAlign w:val="center"/>
          </w:tcPr>
          <w:p w14:paraId="177A594C" w14:textId="77777777" w:rsidR="004D0626" w:rsidRDefault="00000000">
            <w:pPr>
              <w:spacing w:before="140" w:after="140"/>
            </w:pPr>
            <w:r>
              <w:rPr>
                <w:color w:val="1F2937"/>
                <w:sz w:val="23"/>
              </w:rPr>
              <w:t>평일 10:00–19:00</w:t>
            </w:r>
          </w:p>
        </w:tc>
      </w:tr>
      <w:tr w:rsidR="004D0626" w14:paraId="6B164A76" w14:textId="77777777">
        <w:trPr>
          <w:jc w:val="center"/>
        </w:trPr>
        <w:tc>
          <w:tcPr>
            <w:tcW w:w="2448" w:type="dxa"/>
            <w:tcBorders>
              <w:top w:val="single" w:sz="8" w:space="0" w:color="B7C9D6"/>
              <w:left w:val="single" w:sz="8" w:space="0" w:color="B7C9D6"/>
              <w:bottom w:val="single" w:sz="8" w:space="0" w:color="B7C9D6"/>
              <w:right w:val="single" w:sz="8" w:space="0" w:color="B7C9D6"/>
            </w:tcBorders>
            <w:shd w:val="clear" w:color="auto" w:fill="EAF2F8"/>
            <w:vAlign w:val="center"/>
          </w:tcPr>
          <w:p w14:paraId="3021D81D" w14:textId="77777777" w:rsidR="004D0626" w:rsidRDefault="00000000">
            <w:pPr>
              <w:spacing w:before="140" w:after="140"/>
            </w:pPr>
            <w:r>
              <w:rPr>
                <w:b/>
                <w:color w:val="1F4E79"/>
                <w:sz w:val="23"/>
              </w:rPr>
              <w:t>🌐 웹사이트</w:t>
            </w:r>
          </w:p>
        </w:tc>
        <w:tc>
          <w:tcPr>
            <w:tcW w:w="6336" w:type="dxa"/>
            <w:tcBorders>
              <w:top w:val="single" w:sz="8" w:space="0" w:color="B7C9D6"/>
              <w:left w:val="single" w:sz="8" w:space="0" w:color="B7C9D6"/>
              <w:bottom w:val="single" w:sz="8" w:space="0" w:color="B7C9D6"/>
              <w:right w:val="single" w:sz="8" w:space="0" w:color="B7C9D6"/>
            </w:tcBorders>
            <w:shd w:val="clear" w:color="auto" w:fill="F8FAFC"/>
            <w:vAlign w:val="center"/>
          </w:tcPr>
          <w:p w14:paraId="1D6C9ED6" w14:textId="77777777" w:rsidR="004D0626" w:rsidRDefault="00000000">
            <w:pPr>
              <w:spacing w:before="140" w:after="140"/>
            </w:pPr>
            <w:r>
              <w:rPr>
                <w:color w:val="1F2937"/>
                <w:sz w:val="23"/>
              </w:rPr>
              <w:t>korealms.co.kr</w:t>
            </w:r>
          </w:p>
        </w:tc>
      </w:tr>
    </w:tbl>
    <w:p w14:paraId="51337F16" w14:textId="77777777" w:rsidR="004D0626" w:rsidRDefault="00000000">
      <w:pPr>
        <w:spacing w:before="520"/>
        <w:jc w:val="center"/>
      </w:pPr>
      <w:r>
        <w:rPr>
          <w:b/>
          <w:color w:val="666666"/>
          <w:sz w:val="22"/>
        </w:rPr>
        <w:t>국민원격교육관리센터</w:t>
      </w:r>
    </w:p>
    <w:sectPr w:rsidR="004D0626" w:rsidSect="00034616">
      <w:headerReference w:type="default" r:id="rId10"/>
      <w:footerReference w:type="default" r:id="rId11"/>
      <w:headerReference w:type="first" r:id="rId12"/>
      <w:footerReference w:type="first" r:id="rId13"/>
      <w:pgSz w:w="12240" w:h="15840"/>
      <w:pgMar w:top="1224" w:right="1296" w:bottom="1224" w:left="1296" w:header="504" w:footer="50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B01EF" w14:textId="77777777" w:rsidR="00571540" w:rsidRDefault="00571540">
      <w:pPr>
        <w:spacing w:after="0" w:line="240" w:lineRule="auto"/>
      </w:pPr>
      <w:r>
        <w:separator/>
      </w:r>
    </w:p>
  </w:endnote>
  <w:endnote w:type="continuationSeparator" w:id="0">
    <w:p w14:paraId="6BBD1D02" w14:textId="77777777" w:rsidR="00571540" w:rsidRDefault="005715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75C9B" w14:textId="77777777" w:rsidR="004D0626" w:rsidRDefault="00000000">
    <w:pPr>
      <w:pStyle w:val="a6"/>
      <w:jc w:val="center"/>
    </w:pPr>
    <w:r>
      <w:rPr>
        <w:color w:val="666666"/>
        <w:sz w:val="18"/>
      </w:rPr>
      <w:fldChar w:fldCharType="begin"/>
    </w:r>
    <w:r>
      <w:rPr>
        <w:color w:val="666666"/>
        <w:sz w:val="18"/>
      </w:rPr>
      <w:instrText xml:space="preserve"> PAGE </w:instrText>
    </w:r>
    <w:r w:rsidR="00EC4659">
      <w:rPr>
        <w:color w:val="666666"/>
        <w:sz w:val="18"/>
      </w:rPr>
      <w:fldChar w:fldCharType="separate"/>
    </w:r>
    <w:r w:rsidR="00EC4659">
      <w:rPr>
        <w:noProof/>
        <w:color w:val="666666"/>
        <w:sz w:val="18"/>
      </w:rPr>
      <w:t>2</w:t>
    </w:r>
    <w:r>
      <w:rPr>
        <w:color w:val="666666"/>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46445" w14:textId="77777777" w:rsidR="004D0626" w:rsidRDefault="004D0626">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81F74" w14:textId="77777777" w:rsidR="004D0626" w:rsidRDefault="004D062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35F54" w14:textId="77777777" w:rsidR="00571540" w:rsidRDefault="00571540">
      <w:pPr>
        <w:spacing w:after="0" w:line="240" w:lineRule="auto"/>
      </w:pPr>
      <w:r>
        <w:separator/>
      </w:r>
    </w:p>
  </w:footnote>
  <w:footnote w:type="continuationSeparator" w:id="0">
    <w:p w14:paraId="4E6D27BE" w14:textId="77777777" w:rsidR="00571540" w:rsidRDefault="005715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63C3A" w14:textId="1FAAA883" w:rsidR="004D0626" w:rsidRDefault="00EC4659">
    <w:pPr>
      <w:pStyle w:val="a5"/>
      <w:jc w:val="right"/>
      <w:rPr>
        <w:lang w:eastAsia="ko-KR"/>
      </w:rPr>
    </w:pPr>
    <w:proofErr w:type="spellStart"/>
    <w:r>
      <w:rPr>
        <w:rFonts w:hint="eastAsia"/>
        <w:lang w:eastAsia="ko-KR"/>
      </w:rPr>
      <w:t>출판과저작권</w:t>
    </w:r>
    <w:proofErr w:type="spellEnd"/>
    <w:r>
      <w:rPr>
        <w:rFonts w:hint="eastAsia"/>
        <w:lang w:eastAsia="ko-KR"/>
      </w:rPr>
      <w:t xml:space="preserve"> 과제</w:t>
    </w:r>
  </w:p>
  <w:p w14:paraId="79BC3571" w14:textId="77777777" w:rsidR="00EC4659" w:rsidRDefault="00EC4659">
    <w:pPr>
      <w:pStyle w:val="a5"/>
      <w:jc w:val="right"/>
      <w:rPr>
        <w:rFonts w:hint="eastAsia"/>
        <w:lang w:eastAsia="ko-K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C3438" w14:textId="77777777" w:rsidR="004D0626" w:rsidRDefault="004D0626">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D5726" w14:textId="77777777" w:rsidR="004D0626" w:rsidRDefault="004D062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329289047">
    <w:abstractNumId w:val="8"/>
  </w:num>
  <w:num w:numId="2" w16cid:durableId="177043439">
    <w:abstractNumId w:val="6"/>
  </w:num>
  <w:num w:numId="3" w16cid:durableId="1983190261">
    <w:abstractNumId w:val="5"/>
  </w:num>
  <w:num w:numId="4" w16cid:durableId="796221486">
    <w:abstractNumId w:val="4"/>
  </w:num>
  <w:num w:numId="5" w16cid:durableId="854805471">
    <w:abstractNumId w:val="7"/>
  </w:num>
  <w:num w:numId="6" w16cid:durableId="2049987294">
    <w:abstractNumId w:val="3"/>
  </w:num>
  <w:num w:numId="7" w16cid:durableId="2077776296">
    <w:abstractNumId w:val="2"/>
  </w:num>
  <w:num w:numId="8" w16cid:durableId="1257207930">
    <w:abstractNumId w:val="1"/>
  </w:num>
  <w:num w:numId="9" w16cid:durableId="45223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D0626"/>
    <w:rsid w:val="00571540"/>
    <w:rsid w:val="00AA1D8D"/>
    <w:rsid w:val="00B47730"/>
    <w:rsid w:val="00B84572"/>
    <w:rsid w:val="00CB0664"/>
    <w:rsid w:val="00EC465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F2C649"/>
  <w14:defaultImageDpi w14:val="300"/>
  <w15:docId w15:val="{6AE2FF6A-D072-4039-B5F4-641730E8B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맑은 고딕" w:eastAsia="맑은 고딕" w:hAnsi="맑은 고딕"/>
      <w:sz w:val="20"/>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2000</Words>
  <Characters>11400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13374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인공지능 결과물과 저작권 문제</dc:title>
  <dc:subject>학점은행제 과제 참고용 샘플</dc:subject>
  <dc:creator>국민원격교육관리센터</dc:creator>
  <cp:keywords>인공지능, 생성형 AI, 저작권, AI 산출물, 학습 데이터</cp:keywords>
  <dc:description>generated by python-docx</dc:description>
  <cp:lastModifiedBy>김 태성</cp:lastModifiedBy>
  <cp:revision>2</cp:revision>
  <dcterms:created xsi:type="dcterms:W3CDTF">2013-12-23T23:15:00Z</dcterms:created>
  <dcterms:modified xsi:type="dcterms:W3CDTF">2026-07-28T06:46:00Z</dcterms:modified>
  <cp:category/>
</cp:coreProperties>
</file>