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520"/>
        <w:jc w:val="center"/>
      </w:pPr>
      <w:r>
        <w:rPr>
          <w:rFonts w:ascii="NanumSquare" w:hAnsi="NanumSquare" w:eastAsia="NanumSquare"/>
          <w:b/>
          <w:color w:val="1F4E79"/>
          <w:sz w:val="32"/>
        </w:rPr>
        <w:t>사회복지실천론</w:t>
      </w:r>
    </w:p>
    <w:p>
      <w:pPr>
        <w:spacing w:before="440"/>
        <w:jc w:val="center"/>
      </w:pPr>
      <w:r>
        <w:rPr>
          <w:rFonts w:ascii="NanumSquare" w:hAnsi="NanumSquare" w:eastAsia="NanumSquare"/>
          <w:b/>
          <w:color w:val="232323"/>
          <w:sz w:val="48"/>
        </w:rPr>
        <w:t>나를 중심으로 한 생태도와</w:t>
        <w:br/>
        <w:t>의미 있는 체계와의 관계 분석</w:t>
      </w:r>
    </w:p>
    <w:p>
      <w:pPr>
        <w:spacing w:before="240"/>
        <w:jc w:val="center"/>
      </w:pPr>
      <w:r>
        <w:rPr>
          <w:rFonts w:ascii="Noto Serif CJK KR" w:hAnsi="Noto Serif CJK KR" w:eastAsia="Noto Serif CJK KR"/>
          <w:color w:val="5A5A5A"/>
          <w:sz w:val="24"/>
        </w:rPr>
        <w:t>환경 속의 인간 관점에 기초한 자기체계 사정</w:t>
      </w:r>
    </w:p>
    <w:p>
      <w:pPr>
        <w:spacing w:before="700"/>
      </w:pPr>
    </w:p>
    <w:tbl>
      <w:tblPr>
        <w:tblW w:type="auto" w:w="0"/>
        <w:jc w:val="center"/>
        <w:tblLayout w:type="fixed"/>
        <w:tblLook w:firstColumn="1" w:firstRow="1" w:lastColumn="0" w:lastRow="0" w:noHBand="0" w:noVBand="1" w:val="04A0"/>
        <w:tblBorders>
          <w:top w:val="single" w:sz="5" w:color="B7C3D0"/>
          <w:left w:val="single" w:sz="5" w:color="B7C3D0"/>
          <w:bottom w:val="single" w:sz="5" w:color="B7C3D0"/>
          <w:right w:val="single" w:sz="5" w:color="B7C3D0"/>
          <w:insideH w:val="single" w:sz="5" w:color="B7C3D0"/>
          <w:insideV w:val="single" w:sz="5" w:color="B7C3D0"/>
        </w:tblBorders>
      </w:tblPr>
      <w:tblGrid>
        <w:gridCol w:w="4536"/>
        <w:gridCol w:w="4536"/>
      </w:tblGrid>
      <w:tr>
        <w:tc>
          <w:tcPr>
            <w:tcW w:type="dxa" w:w="1587"/>
          </w:tcPr>
          <w:p>
            <w:pPr>
              <w:jc w:val="center"/>
            </w:pPr>
            <w:r>
              <w:rPr>
                <w:rFonts w:ascii="NanumSquare" w:hAnsi="NanumSquare" w:eastAsia="NanumSquare"/>
                <w:b/>
              </w:rPr>
              <w:t>제출자</w:t>
            </w:r>
          </w:p>
        </w:tc>
        <w:tc>
          <w:tcPr>
            <w:tcW w:type="dxa" w:w="4535"/>
          </w:tcPr>
          <w:p>
            <w:r/>
            <w:r>
              <w:rPr>
                <w:color w:val="787878"/>
              </w:rPr>
              <w:t>________________________________</w:t>
            </w:r>
          </w:p>
        </w:tc>
      </w:tr>
      <w:tr>
        <w:tc>
          <w:tcPr>
            <w:tcW w:type="dxa" w:w="1587"/>
          </w:tcPr>
          <w:p>
            <w:pPr>
              <w:jc w:val="center"/>
            </w:pPr>
            <w:r>
              <w:rPr>
                <w:rFonts w:ascii="NanumSquare" w:hAnsi="NanumSquare" w:eastAsia="NanumSquare"/>
                <w:b/>
              </w:rPr>
              <w:t>제출일</w:t>
            </w:r>
          </w:p>
        </w:tc>
        <w:tc>
          <w:tcPr>
            <w:tcW w:type="dxa" w:w="4535"/>
          </w:tcPr>
          <w:p>
            <w:r/>
            <w:r>
              <w:rPr>
                <w:color w:val="787878"/>
              </w:rPr>
              <w:t>________________________________</w:t>
            </w:r>
          </w:p>
        </w:tc>
      </w:tr>
    </w:tbl>
    <w:p>
      <w:pPr>
        <w:spacing w:before="600"/>
      </w:pPr>
      <w:r>
        <w:rPr>
          <w:rFonts w:ascii="NanumSquare" w:hAnsi="NanumSquare" w:eastAsia="NanumSquare"/>
          <w:b/>
          <w:color w:val="1F4E79"/>
          <w:sz w:val="28"/>
        </w:rPr>
        <w:t>목차</w:t>
      </w:r>
    </w:p>
    <w:p>
      <w:pPr>
        <w:spacing w:after="40"/>
        <w:ind w:left="0"/>
      </w:pPr>
      <w:r>
        <w:rPr>
          <w:rFonts w:ascii="Noto Serif CJK KR" w:hAnsi="Noto Serif CJK KR" w:eastAsia="Noto Serif CJK KR"/>
          <w:sz w:val="21"/>
        </w:rPr>
        <w:t>Ⅰ. 서론</w:t>
      </w:r>
    </w:p>
    <w:p>
      <w:pPr>
        <w:spacing w:after="40"/>
        <w:ind w:left="0"/>
      </w:pPr>
      <w:r>
        <w:rPr>
          <w:rFonts w:ascii="Noto Serif CJK KR" w:hAnsi="Noto Serif CJK KR" w:eastAsia="Noto Serif CJK KR"/>
          <w:sz w:val="21"/>
        </w:rPr>
        <w:t>Ⅱ. 본론</w:t>
      </w:r>
    </w:p>
    <w:p>
      <w:pPr>
        <w:spacing w:after="40"/>
        <w:ind w:left="454"/>
      </w:pPr>
      <w:r>
        <w:rPr>
          <w:rFonts w:ascii="Noto Serif CJK KR" w:hAnsi="Noto Serif CJK KR" w:eastAsia="Noto Serif CJK KR"/>
          <w:sz w:val="21"/>
        </w:rPr>
        <w:t xml:space="preserve">  1. 생태체계적 관점과 생태도의 개념</w:t>
      </w:r>
    </w:p>
    <w:p>
      <w:pPr>
        <w:spacing w:after="40"/>
        <w:ind w:left="454"/>
      </w:pPr>
      <w:r>
        <w:rPr>
          <w:rFonts w:ascii="Noto Serif CJK KR" w:hAnsi="Noto Serif CJK KR" w:eastAsia="Noto Serif CJK KR"/>
          <w:sz w:val="21"/>
        </w:rPr>
        <w:t xml:space="preserve">  2. 생태도 작성 방법과 도식의 의미</w:t>
      </w:r>
    </w:p>
    <w:p>
      <w:pPr>
        <w:spacing w:after="40"/>
        <w:ind w:left="454"/>
      </w:pPr>
      <w:r>
        <w:rPr>
          <w:rFonts w:ascii="Noto Serif CJK KR" w:hAnsi="Noto Serif CJK KR" w:eastAsia="Noto Serif CJK KR"/>
          <w:sz w:val="21"/>
        </w:rPr>
        <w:t xml:space="preserve">  3. 나를 중심으로 한 생태도</w:t>
      </w:r>
    </w:p>
    <w:p>
      <w:pPr>
        <w:spacing w:after="40"/>
        <w:ind w:left="454"/>
      </w:pPr>
      <w:r>
        <w:rPr>
          <w:rFonts w:ascii="Noto Serif CJK KR" w:hAnsi="Noto Serif CJK KR" w:eastAsia="Noto Serif CJK KR"/>
          <w:sz w:val="21"/>
        </w:rPr>
        <w:t xml:space="preserve">  4. 의미 있는 체계별 관계 분석</w:t>
      </w:r>
    </w:p>
    <w:p>
      <w:pPr>
        <w:spacing w:after="40"/>
        <w:ind w:left="454"/>
      </w:pPr>
      <w:r>
        <w:rPr>
          <w:rFonts w:ascii="Noto Serif CJK KR" w:hAnsi="Noto Serif CJK KR" w:eastAsia="Noto Serif CJK KR"/>
          <w:sz w:val="21"/>
        </w:rPr>
        <w:t xml:space="preserve">  5. 관계망에 대한 종합 사정과 사회복지사로서의 성찰</w:t>
      </w:r>
    </w:p>
    <w:p>
      <w:pPr>
        <w:spacing w:after="40"/>
        <w:ind w:left="0"/>
      </w:pPr>
      <w:r>
        <w:rPr>
          <w:rFonts w:ascii="Noto Serif CJK KR" w:hAnsi="Noto Serif CJK KR" w:eastAsia="Noto Serif CJK KR"/>
          <w:sz w:val="21"/>
        </w:rPr>
        <w:t>Ⅲ. 결론</w:t>
      </w:r>
    </w:p>
    <w:p>
      <w:pPr>
        <w:spacing w:after="40"/>
        <w:ind w:left="0"/>
      </w:pPr>
      <w:r>
        <w:rPr>
          <w:rFonts w:ascii="Noto Serif CJK KR" w:hAnsi="Noto Serif CJK KR" w:eastAsia="Noto Serif CJK KR"/>
          <w:sz w:val="21"/>
        </w:rPr>
        <w:t>참고문헌</w:t>
      </w:r>
    </w:p>
    <w:p>
      <w:r>
        <w:br w:type="page"/>
      </w:r>
    </w:p>
    <w:p>
      <w:pPr>
        <w:pStyle w:val="Heading1"/>
      </w:pPr>
      <w:r>
        <w:t>Ⅰ. 서론</w:t>
      </w:r>
    </w:p>
    <w:p>
      <w:pPr>
        <w:keepLines w:val="0"/>
        <w:ind w:firstLine="397"/>
      </w:pPr>
      <w:r>
        <w:t>사회복지실천은 개인의 문제를 개인 내부의 결함으로만 해석하지 않고, 개인과 가족, 집단, 조직, 지역사회가 서로 영향을 주고받는 과정 속에서 이해한다. 이러한 관점은 사회복지사가 클라이언트의 어려움뿐 아니라 그를 둘러싼 자원과 관계, 사회적 조건을 함께 살펴야 함을 의미한다. 특히 사회복지사 자신도 다양한 체계와 끊임없이 상호작용하는 존재이므로, 자신의 관계망을 점검하는 일은 전문적 자기인식과 윤리적 실천의 기초가 된다. 자신에게 정서적 지지를 제공하는 관계가 무엇인지, 에너지를 과도하게 소진시키는 관계가 무엇인지, 필요한 자원을 충분히 활용하고 있는지를 알아야 실제 실천현장에서도 클라이언트의 생태적 상황을 균형 있게 사정할 수 있기 때문이다.</w:t>
      </w:r>
    </w:p>
    <w:p>
      <w:pPr>
        <w:keepLines w:val="0"/>
        <w:ind w:firstLine="397"/>
      </w:pPr>
      <w:r>
        <w:t>본 과제에서는 직장생활과 학업을 병행하며 사회복지 전문성을 준비하는 성인 학습자인 나를 하나의 초점체계로 설정하였다. 그리고 가족, 직장과 업무, 친구와 동료, 교육기관과 학습체계, 사회복지 전문적 관계망, 지역사회 자원, 건강 및 자기돌봄, 여가와 자기계발을 의미 있는 외부체계로 선정하였다. 생태도를 통해 각 체계와의 관계 강도, 긍정성과 긴장성, 자원과 에너지의 흐름 방향을 표시하고, 각 체계가 나에게 어떤 의미를 가지는지 분석하고자 한다. 마지막으로 이러한 자기분석이 사회복지사로서의 실천 태도와 역량에 어떤 영향을 주는지 성찰하고, 앞으로 보완해야 할 관계와 자원 활용 방향을 제시한다.</w:t>
      </w:r>
    </w:p>
    <w:p>
      <w:pPr>
        <w:pStyle w:val="Heading1"/>
      </w:pPr>
      <w:r>
        <w:t>Ⅱ. 본론</w:t>
      </w:r>
    </w:p>
    <w:p>
      <w:pPr>
        <w:pStyle w:val="Heading2"/>
      </w:pPr>
      <w:r>
        <w:t>1. 생태체계적 관점과 생태도의 개념</w:t>
      </w:r>
    </w:p>
    <w:p>
      <w:pPr>
        <w:keepLines w:val="0"/>
        <w:ind w:firstLine="397"/>
      </w:pPr>
      <w:r>
        <w:t>생태체계적 관점은 인간을 환경과 분리된 독립적 존재가 아니라, 여러 환경체계와 상호의존적으로 관계를 맺는 존재로 이해한다. 개인의 행동과 적응은 성격이나 의지와 같은 내적 요인만으로 결정되지 않으며, 가족관계, 조직문화, 경제적 조건, 지역사회 서비스, 사회적 규범과 제도 등이 함께 작용한 결과로 나타난다. 따라서 사회복지실천에서는 문제의 원인을 특정 개인에게만 귀속하기보다 개인과 환경 사이의 적합성, 자원의 접근 가능성, 관계의 상호성, 스트레스와 지지의 균형을 사정하는 것이 중요하다(엄명용 외, 2020).</w:t>
      </w:r>
    </w:p>
    <w:p>
      <w:pPr>
        <w:keepLines w:val="0"/>
        <w:ind w:firstLine="397"/>
      </w:pPr>
      <w:r>
        <w:t>생태도는 이러한 환경 속의 인간 관점을 시각적으로 표현하는 사정도구이다. 중심 원 안에 개인이나 가족을 배치하고 주변에 중요한 외부체계를 원으로 표시한 뒤, 선의 굵기와 형태, 화살표를 사용하여 관계의 특성을 나타낸다. 생태도는 복잡한 관계망을 한눈에 파악하게 하며, 강점과 자원, 갈등과 부담, 고립된 영역, 잠재적으로 개발 가능한 자원을 동시에 확인하도록 돕는다. 또한 생태도 작성 과정 자체가 자신의 삶을 객관적으로 바라보고 관계의 균형을 재검토하게 하는 성찰적 기능을 가진다.</w:t>
      </w:r>
    </w:p>
    <w:tbl>
      <w:tblPr>
        <w:tblW w:type="auto" w:w="0"/>
        <w:jc w:val="center"/>
        <w:tblLayout w:type="fixed"/>
        <w:tblLook w:firstColumn="1" w:firstRow="1" w:lastColumn="0" w:lastRow="0" w:noHBand="0" w:noVBand="1" w:val="04A0"/>
        <w:tblBorders>
          <w:top w:val="single" w:sz="5" w:color="B7C3D0"/>
          <w:left w:val="single" w:sz="5" w:color="B7C3D0"/>
          <w:bottom w:val="single" w:sz="5" w:color="B7C3D0"/>
          <w:right w:val="single" w:sz="5" w:color="B7C3D0"/>
          <w:insideH w:val="single" w:sz="5" w:color="B7C3D0"/>
          <w:insideV w:val="single" w:sz="5" w:color="B7C3D0"/>
        </w:tblBorders>
      </w:tblPr>
      <w:tblGrid>
        <w:gridCol w:w="8787"/>
      </w:tblGrid>
      <w:tr>
        <w:tc>
          <w:tcPr>
            <w:tcW w:type="dxa" w:w="9072"/>
            <w:shd w:fill="F2F6FA"/>
            <w:vAlign w:val="center"/>
          </w:tcPr>
          <w:p>
            <w:pPr>
              <w:pStyle w:val="QuoteBox"/>
            </w:pPr>
            <w:r>
              <w:t>이 과제에서 생태도는 개인의 실제 삶을 완전히 고정된 형태로 규정하는 진단표가 아니라, 현재 시점에서 관계의 특성과 자원 흐름을 정리한 자기사정 자료로 활용하였다. 관계는 상황과 시간에 따라 변화할 수 있으므로 정기적인 수정과 재평가가 필요하다.</w:t>
            </w:r>
          </w:p>
        </w:tc>
      </w:tr>
    </w:tbl>
    <w:p>
      <w:pPr>
        <w:pStyle w:val="Heading2"/>
      </w:pPr>
      <w:r>
        <w:t>2. 생태도 작성 방법과 도식의 의미</w:t>
      </w:r>
    </w:p>
    <w:p>
      <w:pPr>
        <w:keepLines w:val="0"/>
        <w:ind w:firstLine="397"/>
      </w:pPr>
      <w:r>
        <w:t>생태도를 올바르게 작성하기 위해서는 먼저 초점체계를 명확히 정하고, 현재 생활에서 실제 영향력이 큰 체계를 선별해야 한다. 주변 체계를 지나치게 많이 포함하면 관계의 핵심이 흐려질 수 있으므로 정서적 지지, 경제적 기반, 역할 수행, 건강, 전문적 성장, 지역사회 자원 등 주요 기능을 기준으로 선정하는 것이 적절하다. 다음으로 각 체계와의 관계가 강한지 약한지, 지지적인지 긴장적인지, 자원과 에너지가 어느 방향으로 이동하는지를 구분한다. 굵은 실선은 강하고 밀접한 관계, 보통 실선은 안정적인 긍정 관계, 점선은 약하거나 아직 충분히 발달하지 않은 관계, 지그재그선은 갈등이나 스트레스가 존재하는 관계를 의미한다. 화살표는 정보, 정서, 시간, 경제적 자원, 돌봄과 같은 에너지의 흐름 방향을 나타내며, 양방향 화살표는 상호교환 관계를 뜻한다.</w:t>
      </w:r>
    </w:p>
    <w:p>
      <w:pPr>
        <w:keepLines w:val="0"/>
        <w:ind w:firstLine="397"/>
      </w:pPr>
      <w:r>
        <w:t>관계를 표시할 때에는 한 체계를 단순히 좋은 관계 또는 나쁜 관계로만 판단하지 않는 것이 중요하다. 예를 들어 직장은 경제적 안정과 성취감을 제공하는 강한 자원이면서도 업무량과 책임으로 스트레스를 주는 체계일 수 있다. 가족 역시 정서적 지지의 핵심이지만 역할 부담이나 기대가 함께 존재할 수 있다. 따라서 생태도는 관계의 복합성을 표시하고, 어떤 관계에서 받는 자원보다 소모되는 에너지가 더 큰지, 어떤 관계는 잠재적 자원이지만 아직 연결이 약한지를 파악하는 데 초점을 둔다.</w:t>
      </w:r>
    </w:p>
    <w:p>
      <w:pPr>
        <w:pStyle w:val="Heading2"/>
      </w:pPr>
      <w:r>
        <w:t>3. 나를 중심으로 한 생태도</w:t>
      </w:r>
    </w:p>
    <w:p>
      <w:pPr>
        <w:spacing w:before="80" w:after="40"/>
        <w:jc w:val="center"/>
      </w:pPr>
      <w:r>
        <w:drawing>
          <wp:inline xmlns:a="http://schemas.openxmlformats.org/drawingml/2006/main" xmlns:pic="http://schemas.openxmlformats.org/drawingml/2006/picture">
            <wp:extent cx="5832000" cy="4378624"/>
            <wp:docPr id="1" name="Picture 1"/>
            <wp:cNvGraphicFramePr>
              <a:graphicFrameLocks noChangeAspect="1"/>
            </wp:cNvGraphicFramePr>
            <a:graphic>
              <a:graphicData uri="http://schemas.openxmlformats.org/drawingml/2006/picture">
                <pic:pic>
                  <pic:nvPicPr>
                    <pic:cNvPr id="0" name="ecomap.png"/>
                    <pic:cNvPicPr/>
                  </pic:nvPicPr>
                  <pic:blipFill>
                    <a:blip r:embed="rId11"/>
                    <a:stretch>
                      <a:fillRect/>
                    </a:stretch>
                  </pic:blipFill>
                  <pic:spPr>
                    <a:xfrm>
                      <a:off x="0" y="0"/>
                      <a:ext cx="5832000" cy="4378624"/>
                    </a:xfrm>
                    <a:prstGeom prst="rect"/>
                  </pic:spPr>
                </pic:pic>
              </a:graphicData>
            </a:graphic>
          </wp:inline>
        </w:drawing>
      </w:r>
    </w:p>
    <w:p>
      <w:pPr>
        <w:spacing w:after="100"/>
        <w:jc w:val="center"/>
      </w:pPr>
      <w:r>
        <w:rPr>
          <w:rFonts w:ascii="NanumSquare" w:hAnsi="NanumSquare" w:eastAsia="NanumSquare"/>
          <w:b/>
          <w:sz w:val="18"/>
        </w:rPr>
        <w:t>&lt;그림 1&gt; 나를 중심으로 한 생태도</w:t>
      </w:r>
    </w:p>
    <w:p>
      <w:pPr>
        <w:keepLines w:val="0"/>
      </w:pPr>
      <w:r>
        <w:t>그림 1에서 가족은 가장 강한 정서적 지지체계로 표시하였고, 직장과 업무 역시 삶의 중심을 이루는 강한 관계이지만 동시에 긴장과 스트레스가 공존하는 체계로 나타냈다. 친구와 동료, 교육기관과 학습, 여가와 자기계발은 비교적 안정적인 긍정 관계이며, 전문적 관계망과 지역사회 자원은 필요성과 잠재력이 크지만 현재 활용 정도가 충분하지 않은 발달 중인 관계로 표현하였다. 건강 및 자기돌봄 체계는 중요성에 비해 지속적 관리가 부족하여 약한 연결과 부담이 함께 존재하는 것으로 표시하였다.</w:t>
      </w:r>
    </w:p>
    <w:p>
      <w:r>
        <w:br w:type="page"/>
      </w:r>
    </w:p>
    <w:p>
      <w:pPr>
        <w:pStyle w:val="Heading2"/>
      </w:pPr>
      <w:r>
        <w:t>4. 의미 있는 체계별 관계 분석</w:t>
      </w:r>
    </w:p>
    <w:p>
      <w:pPr>
        <w:pStyle w:val="Heading3"/>
      </w:pPr>
      <w:r>
        <w:t>1) 가족체계</w:t>
      </w:r>
    </w:p>
    <w:p>
      <w:pPr>
        <w:keepLines w:val="0"/>
        <w:ind w:firstLine="397"/>
      </w:pPr>
      <w:r>
        <w:t>가족은 나에게 가장 기본적이고 지속적인 정서적 지지체계이다. 힘든 일이 있을 때 감정을 숨기지 않고 이야기할 수 있으며, 중요한 결정을 내릴 때 조언과 현실적인 도움을 받을 수 있다. 직장과 학업을 병행하면서 일정이 불규칙해지거나 피로가 쌓일 때 가족의 이해와 격려는 일상생활을 유지하게 하는 보호요인으로 작용한다. 또한 가족에게 인정받고 책임을 다하고자 하는 마음은 나의 성취동기를 높이고, 장기적인 목표를 포기하지 않게 하는 힘이 된다.</w:t>
      </w:r>
    </w:p>
    <w:p>
      <w:pPr>
        <w:keepLines w:val="0"/>
        <w:ind w:firstLine="397"/>
      </w:pPr>
      <w:r>
        <w:t>그러나 가족관계가 항상 지지적 기능만 하는 것은 아니다. 가족 구성원으로서 맡은 역할과 기대가 커질 때에는 나의 휴식과 개인적 욕구를 뒤로 미루는 경향이 나타날 수 있다. 가까운 관계이기 때문에 갈등이 발생했을 때 감정적 영향도 크게 받으며, 가족의 어려움을 지나치게 자신의 책임으로 받아들일 가능성도 있다. 이 체계가 의미 있는 이유는 단순히 친밀하기 때문이 아니라, 나의 정서적 안정과 가치관, 책임감, 의사결정 방식에 가장 깊은 영향을 미치기 때문이다. 앞으로는 가족에게 도움을 제공하는 것과 동시에 나의 한계를 명확히 표현하고, 상호적인 돌봄 관계가 유지되도록 의사소통할 필요가 있다.</w:t>
      </w:r>
    </w:p>
    <w:p>
      <w:pPr>
        <w:pStyle w:val="Heading3"/>
      </w:pPr>
      <w:r>
        <w:t>2) 직장 및 업무체계</w:t>
      </w:r>
    </w:p>
    <w:p>
      <w:pPr>
        <w:keepLines w:val="0"/>
        <w:ind w:firstLine="397"/>
      </w:pPr>
      <w:r>
        <w:t>직장과 업무는 경제적 생활을 가능하게 하는 기반이자 사회적 역할과 정체성을 형성하는 핵심 체계이다. 업무를 수행하며 타인의 욕구를 파악하고 정보를 설명하며 문제 해결을 지원하는 경험은 사회복지실천에 필요한 의사소통 능력, 책임감, 조정 능력을 발전시키는 데 도움이 된다. 성과를 만들어 내고 동료와 협력하는 과정에서 유능감과 성취감을 얻으며, 현장에서 다양한 사람을 만나는 경험은 인간과 사회환경을 폭넓게 이해하게 한다.</w:t>
      </w:r>
    </w:p>
    <w:p>
      <w:pPr>
        <w:keepLines w:val="0"/>
        <w:ind w:firstLine="397"/>
      </w:pPr>
      <w:r>
        <w:t>반면 직장체계는 시간과 에너지를 가장 많이 요구하는 영역이기도 하다. 업무량이 많거나 성과에 대한 압박이 커지면 학업과 휴식의 균형이 깨지고, 감정노동이 누적될 수 있다. 특히 타인의 요구를 우선적으로 해결하려는 성향이 강할 경우 업무 경계를 분명하게 설정하지 못하고 소진으로 이어질 위험이 있다. 직장체계가 중요한 이유는 생계와 성취를 제공하는 자원이면서 동시에 자기돌봄을 위협할 수 있는 스트레스원이기 때문이다. 따라서 업무 우선순위를 설정하고, 근무시간 이후 회복시간을 확보하며, 혼자 해결하기 어려운 문제는 동료와 공유하는 방식으로 자원 흐름을 조절해야 한다.</w:t>
      </w:r>
    </w:p>
    <w:p>
      <w:r>
        <w:br w:type="page"/>
      </w:r>
    </w:p>
    <w:p>
      <w:pPr>
        <w:pStyle w:val="Heading3"/>
      </w:pPr>
      <w:r>
        <w:t>3) 친구 및 동료체계</w:t>
      </w:r>
    </w:p>
    <w:p>
      <w:pPr>
        <w:keepLines w:val="0"/>
        <w:ind w:firstLine="397"/>
      </w:pPr>
      <w:r>
        <w:t>친구와 동료는 가족과는 다른 방식으로 나를 지지하는 관계이다. 가족에게 말하기 어려운 고민을 비교적 편하게 나눌 수 있고, 비슷한 연령과 생활경험을 가진 사람의 관점에서 현실적인 조언을 받을 수 있다. 업무와 학업에서 발생한 긴장을 대화를 통해 해소하고, 자신의 생각이 지나치게 한쪽으로 치우치지 않았는지 점검하게 하는 현실검증 기능도 제공한다. 또한 친밀한 관계 속에서 즐거움과 유머를 경험하는 것은 일상적 스트레스가 장기적인 소진으로 이어지는 것을 막아 준다.</w:t>
      </w:r>
    </w:p>
    <w:p>
      <w:pPr>
        <w:keepLines w:val="0"/>
        <w:ind w:firstLine="397"/>
      </w:pPr>
      <w:r>
        <w:t>다만 바쁜 일정으로 만남과 연락이 줄어들면 관계가 자연스럽게 약화될 수 있으며, 어려움이 있을 때만 연락하는 관계가 되지 않도록 주의해야 한다. 친구와 동료체계가 의미 있는 이유는 나를 특정 역할로만 보지 않고 한 사람으로 받아들여 주는 관계이기 때문이다. 사회복지사는 전문적 역할에 몰입하는 과정에서 개인적 정체성과 일상적 관계가 약화될 수 있으므로, 정기적인 교류를 통해 상호성이 유지되도록 노력해야 한다.</w:t>
      </w:r>
    </w:p>
    <w:p>
      <w:pPr>
        <w:pStyle w:val="Heading3"/>
      </w:pPr>
      <w:r>
        <w:t>4) 교육기관 및 학습체계</w:t>
      </w:r>
    </w:p>
    <w:p>
      <w:pPr>
        <w:keepLines w:val="0"/>
        <w:ind w:firstLine="397"/>
      </w:pPr>
      <w:r>
        <w:t>교육기관과 학습체계는 사회복지에 관한 지식과 가치, 실천기술을 체계적으로 습득하게 하는 성장자원이다. 강의와 교재를 통해 개인의 문제를 구조적·환경적 맥락에서 바라보는 관점을 배우고, 사회복지사의 윤리와 책임, 사정 및 개입과정을 이해할 수 있다. 과제를 수행하는 과정은 단순히 정보를 정리하는 활동이 아니라 자신의 경험을 이론과 연결하고, 익숙한 판단을 비판적으로 검토하는 훈련이 된다.</w:t>
      </w:r>
    </w:p>
    <w:p>
      <w:pPr>
        <w:keepLines w:val="0"/>
        <w:ind w:firstLine="397"/>
      </w:pPr>
      <w:r>
        <w:t>학습체계는 미래의 진로와 전문성에 직접 연결된다는 점에서 의미가 크다. 그러나 직장과 병행하는 상황에서는 과제와 시험 일정이 부담으로 작용하고, 학습을 충분히 소화하기보다 기한을 맞추는 데 집중할 위험도 있다. 이를 보완하기 위해서는 학습을 일시적인 자격 취득 수단으로만 보지 않고, 실제 현장에서 적용할 질문을 중심으로 내용을 정리해야 한다. 또한 교수자와 학습자 간 피드백, 동료 학습자와의 정보교환을 적극적으로 활용하여 학습체계를 일방적인 지식 공급원이 아니라 상호적인 성장관계로 발전시킬 필요가 있다.</w:t>
      </w:r>
    </w:p>
    <w:p>
      <w:r>
        <w:br w:type="page"/>
      </w:r>
    </w:p>
    <w:p>
      <w:pPr>
        <w:pStyle w:val="Heading3"/>
      </w:pPr>
      <w:r>
        <w:t>5) 사회복지 전문적 관계망</w:t>
      </w:r>
    </w:p>
    <w:p>
      <w:pPr>
        <w:keepLines w:val="0"/>
        <w:ind w:firstLine="397"/>
      </w:pPr>
      <w:r>
        <w:t>사회복지 전문적 관계망에는 현장 사회복지사, 실습지도자, 교수자, 선배 학습자, 관련 기관 종사자 등이 포함된다. 이 체계는 사회복지 가치와 윤리를 실제 상황에서 어떻게 적용하는지 배우게 하고, 진로정보와 실천지식을 제공한다. 특히 사회복지실천에서는 개인의 선의만으로 해결하기 어려운 문제가 많기 때문에, 사례에 대한 자문과 슈퍼비전, 기관 간 협력이 중요하다. 전문적 관계망은 내가 경험하지 못한 사례와 관점을 접하게 함으로써 판단의 폭을 넓히고, 독단적인 개입을 예방하는 안전장치가 된다.</w:t>
      </w:r>
    </w:p>
    <w:p>
      <w:pPr>
        <w:keepLines w:val="0"/>
        <w:ind w:firstLine="397"/>
      </w:pPr>
      <w:r>
        <w:t>현재 나의 전문적 관계망은 필요성에 비해 충분히 넓고 안정적으로 형성되지 않은 상태라고 판단한다. 관련 정보를 주로 강의나 온라인 자료에 의존하면 실제 현장의 복잡성을 이해하는 데 한계가 있을 수 있다. 따라서 실습과 교육과정에서 만나는 전문가와 지속적으로 소통하고, 사례회의나 보수교육, 학회 및 직능단체의 공개교육에 참여하여 관계를 확장할 필요가 있다. 이 체계가 의미 있는 이유는 사회복지사가 혼자 일하는 전문가가 아니라 다양한 전문직과 협력하며 책임을 공유하는 실천가이기 때문이다.</w:t>
      </w:r>
    </w:p>
    <w:p>
      <w:pPr>
        <w:pStyle w:val="Heading3"/>
      </w:pPr>
      <w:r>
        <w:t>6) 지역사회 자원체계</w:t>
      </w:r>
    </w:p>
    <w:p>
      <w:pPr>
        <w:keepLines w:val="0"/>
        <w:ind w:firstLine="397"/>
      </w:pPr>
      <w:r>
        <w:t>지역사회 자원체계는 행정복지센터, 사회복지관, 가족센터, 정신건강복지센터, 고용 및 평생교육기관, 의료기관, 자조모임 등 생활권 안에서 이용할 수 있는 공식적·비공식적 자원을 의미한다. 현재 나는 일상적인 필요를 주로 가족과 직장, 개인적 노력으로 해결하는 편이어서 지역사회 자원을 적극적으로 이용하는 관계는 약한 편이다. 그러나 사회복지사에게 지역사회 자원에 대한 이해는 클라이언트의 욕구를 적절한 서비스와 연결하는 데 필수적이다.</w:t>
      </w:r>
    </w:p>
    <w:p>
      <w:pPr>
        <w:keepLines w:val="0"/>
        <w:ind w:firstLine="397"/>
      </w:pPr>
      <w:r>
        <w:t>지역사회 체계가 의미 있는 이유는 개인이나 가족이 감당하기 어려운 문제를 공공성과 전문성을 가진 자원으로 분산할 수 있게 하기 때문이다. 나 역시 자신의 문제를 사적인 관계 안에서만 해결하려 하지 말고, 필요할 때 상담, 건강관리, 교육, 법률 및 복지정보 서비스를 활용하는 경험을 쌓아야 한다. 이러한 경험은 향후 클라이언트에게 서비스를 소개할 때 이용자의 불안과 절차상의 어려움을 더 구체적으로 이해하는 기반이 될 수 있다.</w:t>
      </w:r>
    </w:p>
    <w:p>
      <w:pPr>
        <w:pStyle w:val="Heading3"/>
      </w:pPr>
      <w:r>
        <w:t>7) 건강 및 자기돌봄체계</w:t>
      </w:r>
    </w:p>
    <w:p>
      <w:pPr>
        <w:keepLines w:val="0"/>
        <w:ind w:firstLine="397"/>
      </w:pPr>
      <w:r>
        <w:t>건강과 자기돌봄은 다른 모든 역할을 지속하게 하는 기초체계이다. 충분한 수면, 규칙적인 식사, 운동, 의료서비스 이용, 정서적 휴식이 안정적으로 유지되어야 직장과 학업, 가족관계에서도 자신의 역량을 발휘할 수 있다. 하지만 바쁜 시기에는 건강관리를 가장 먼저 미루고, 신체적 피로와 스트레스를 참고 버티는 경향이 있다. 이 때문에 건강체계는 중요성은 매우 높지만 실제 관계 강도는 충분하지 않은 것으로 평가하였다.</w:t>
      </w:r>
    </w:p>
    <w:p>
      <w:pPr>
        <w:keepLines w:val="0"/>
        <w:ind w:firstLine="397"/>
      </w:pPr>
      <w:r>
        <w:t>사회복지사는 클라이언트의 위기와 고통을 반복적으로 접하며 감정적 부담을 경험할 수 있으므로 자기돌봄을 개인적 사치가 아니라 전문적 책임으로 인식해야 한다. 자신의 피로와 감정 상태를 점검하지 못하면 공감능력이 떨어지고, 성급한 판단이나 과잉개입으로 이어질 수 있다. 따라서 일정 안에 수면과 운동, 진료 및 휴식을 우선적으로 배치하고, 소진 신호가 나타날 때에는 도움을 요청하는 행동을 연습해야 한다.</w:t>
      </w:r>
    </w:p>
    <w:p>
      <w:pPr>
        <w:pStyle w:val="Heading3"/>
      </w:pPr>
      <w:r>
        <w:t>8) 여가 및 자기계발체계</w:t>
      </w:r>
    </w:p>
    <w:p>
      <w:pPr>
        <w:keepLines w:val="0"/>
        <w:ind w:firstLine="397"/>
      </w:pPr>
      <w:r>
        <w:t>여가와 자기계발은 성과와 책임을 중심으로 운영되는 일상에서 벗어나 심리적 에너지를 회복하게 하는 체계이다. 독서, 여행, 취미활동, 가벼운 운동과 같은 경험은 새로운 감각과 관점을 제공하고, 직장인이나 학습자라는 역할 외의 자아를 유지하게 한다. 또한 타인의 삶을 이해하는 사회복지사에게 다양한 문화와 사람을 접하는 경험은 공감의 범위를 넓히는 간접적 자원이 될 수 있다.</w:t>
      </w:r>
    </w:p>
    <w:p>
      <w:pPr>
        <w:keepLines w:val="0"/>
        <w:ind w:firstLine="397"/>
      </w:pPr>
      <w:r>
        <w:t>그러나 여가를 남는 시간에만 하는 활동으로 취급하면 업무와 학업이 바쁜 시기에는 쉽게 사라진다. 이 체계가 의미 있는 이유는 단순히 즐거움을 제공하기 때문이 아니라, 장기적으로 전문적 역할을 지속할 수 있도록 회복탄력성을 높이기 때문이다. 앞으로는 여가를 보상이나 낭비로 보지 않고 정기적인 일정으로 계획하며, 성과를 요구하지 않는 활동을 통해 긴장을 낮추는 것이 필요하다.</w:t>
      </w:r>
    </w:p>
    <w:p>
      <w:pPr>
        <w:pStyle w:val="Heading2"/>
      </w:pPr>
      <w:r>
        <w:t>5. 관계망에 대한 종합 사정과 사회복지사로서의 성찰</w:t>
      </w:r>
    </w:p>
    <w:p>
      <w:pPr>
        <w:keepLines w:val="0"/>
        <w:ind w:firstLine="397"/>
      </w:pPr>
      <w:r>
        <w:t>생태도를 종합하면 현재 나의 관계망은 가족과 직장, 교육체계를 중심으로 비교적 강하게 형성되어 있다. 가족은 정서적 안정과 책임감을 제공하고, 직장은 경제적 기반과 실무역량을 제공하며, 교육체계는 전문적 성장의 방향을 제시한다. 친구와 동료, 여가체계도 스트레스 완충 기능을 수행한다. 따라서 나의 강점은 관계가 완전히 고립되어 있지 않고, 책임을 수행할 동기와 학습자원이 충분하며, 필요할 때 조언을 구할 수 있는 비공식적 지지망을 가지고 있다는 점이다.</w:t>
      </w:r>
    </w:p>
    <w:p>
      <w:pPr>
        <w:keepLines w:val="0"/>
        <w:ind w:firstLine="397"/>
      </w:pPr>
      <w:r>
        <w:t>반면 관계망의 불균형도 확인된다. 직장과 학업으로 향하는 에너지의 비중이 크고, 건강과 자기돌봄, 여가로 향하는 시간과 자원은 상대적으로 부족하다. 또한 사회복지 전문적 관계망과 지역사회 자원은 미래의 실천에서 매우 중요하지만 현재 연결이 약하다. 이는 어려움을 개인의 노력과 가까운 관계의 도움으로 해결하려는 경향이 강하다는 것을 보여 준다. 이러한 방식은 단기간에는 효율적으로 보일 수 있으나, 장기적으로는 가족과 자신에게 부담을 집중시키고 소진 가능성을 높일 수 있다.</w:t>
      </w:r>
    </w:p>
    <w:p>
      <w:pPr>
        <w:keepLines w:val="0"/>
        <w:ind w:firstLine="397"/>
      </w:pPr>
      <w:r>
        <w:t>사회복지사로서 이 생태도를 분석하며 가장 중요하게 느낀 점은 자기인식이 클라이언트 이해와 직접 연결된다는 사실이다. 나는 책임감과 성취를 중요하게 여기기 때문에 클라이언트에게도 적극적인 변화와 노력만을 강조할 위험이 있다. 또한 가족과 비공식적 지지망의 도움을 자연스럽게 활용해 온 경험 때문에, 가족관계가 취약하거나 주변에 도움을 요청하기 어려운 클라이언트의 상황을 충분히 고려하지 못할 가능성이 있다. 반대로 여러 역할을 병행하면서 시간과 자원이 제한되는 경험은 클라이언트가 서비스 이용을 미루거나 계획대로 행동하지 못하는 이유를 현실적으로 이해하게 하는 강점이 될 수 있다.</w:t>
      </w:r>
    </w:p>
    <w:p>
      <w:pPr>
        <w:keepLines w:val="0"/>
        <w:ind w:firstLine="397"/>
      </w:pPr>
      <w:r>
        <w:t>전문적 실천을 위해서는 첫째, 나의 가치와 감정반응을 지속적으로 점검하여 클라이언트에게 개인적 기준을 투영하지 않아야 한다. 둘째, 슈퍼비전과 동료자문을 활용하여 판단을 검토하고 책임을 분산해야 한다. 셋째, 지역사회 자원 목록을 실제 생활권 중심으로 정리하고 직접 이용절차를 확인하여 자원연계 역량을 높여야 한다. 넷째, 자기돌봄을 정기적인 업무계획에 포함하고 휴식과 경계설정을 전문적 역량으로 받아들여야 한다. 이러한 변화는 나 자신의 삶의 균형을 높일 뿐 아니라, 클라이언트의 문제를 개인적 결함이 아닌 환경과 관계의 상호작용 속에서 이해하는 태도를 강화할 것이다.</w:t>
      </w:r>
    </w:p>
    <w:p>
      <w:pPr>
        <w:pStyle w:val="Heading2"/>
      </w:pPr>
      <w:r>
        <w:t>나의 의견</w:t>
      </w:r>
    </w:p>
    <w:p>
      <w:pPr>
        <w:keepLines w:val="0"/>
        <w:ind w:firstLine="397"/>
      </w:pPr>
      <w:r>
        <w:t>이번 생태도 작성은 내가 많은 관계 속에서 도움을 받고 있으면서도, 특정 체계에 지나치게 의존하고 있다는 점을 확인하게 하였다. 특히 가족과 직장은 나를 지탱하는 중요한 자원이지만 두 체계에서 요구되는 책임이 동시에 커질 경우 나의 건강과 여가가 쉽게 희생되는 구조였다. 나는 그동안 바쁜 상황을 개인의 의지로 견디는 것이 책임감이라고 생각하는 경향이 있었으나, 사회복지실천의 관점에서 보면 필요한 자원을 적절히 이용하고 역할의 경계를 조정하는 것 역시 중요한 적응능력이라고 판단한다.</w:t>
      </w:r>
    </w:p>
    <w:p>
      <w:pPr>
        <w:keepLines w:val="0"/>
        <w:ind w:firstLine="397"/>
      </w:pPr>
      <w:r>
        <w:t>또한 사회복지사는 클라이언트에게 자원 활용과 관계 개선을 권하기 전에 자신의 관계망을 점검할 필요가 있다. 자신의 취약한 영역을 인정하지 않는 사회복지사는 클라이언트의 의존이나 망설임을 부정적으로 해석하거나, 지나치게 많은 책임을 대신 떠맡을 수 있다. 나는 앞으로 전문적 관계망과 지역사회 자원과의 연결을 강화하고, 자기돌봄을 일정의 남는 부분이 아니라 필수 영역으로 배치하고자 한다. 이러한 변화가 이루어질 때 사회복지사로서 타인의 삶을 더 균형 있게 이해하고 지속가능한 방식으로 지원할 수 있을 것이다.</w:t>
      </w:r>
    </w:p>
    <w:p>
      <w:pPr>
        <w:pStyle w:val="Heading1"/>
      </w:pPr>
      <w:r>
        <w:t>Ⅲ. 결론</w:t>
      </w:r>
    </w:p>
    <w:p>
      <w:pPr>
        <w:keepLines w:val="0"/>
        <w:ind w:firstLine="397"/>
      </w:pPr>
      <w:r>
        <w:t>생태도는 한 개인이 어떠한 환경체계와 연결되어 있으며, 그 관계가 지지와 부담 중 어떤 기능을 하는지, 자원과 에너지가 어느 방향으로 흐르는지를 시각적으로 파악하게 하는 유용한 사회복지 사정도구이다. 본 과제에서는 나를 중심으로 가족, 직장과 업무, 친구와 동료, 교육기관과 학습, 사회복지 전문적 관계망, 지역사회 자원, 건강 및 자기돌봄, 여가와 자기계발체계를 분석하였다. 가족과 직장, 교육체계는 강한 자원으로 기능하고 있었으며, 친구와 여가는 정서적 회복을 돕는 보호요인으로 나타났다. 반면 직장체계에는 긴장이 함께 존재했고, 건강과 자기돌봄, 전문적 관계망, 지역사회 자원은 중요성에 비해 연결과 활용이 충분하지 않았다.</w:t>
      </w:r>
    </w:p>
    <w:p>
      <w:pPr>
        <w:keepLines w:val="0"/>
        <w:ind w:firstLine="397"/>
      </w:pPr>
      <w:r>
        <w:t>이러한 분석은 나의 삶에서 문제와 강점이 어느 한 영역에만 존재하지 않고 체계 간 균형과 상호작용 속에서 형성된다는 점을 보여 준다. 앞으로 가족과 직장에 집중된 역할과 에너지를 조정하고, 건강과 여가를 정기적으로 확보하며, 슈퍼비전과 지역사회 자원을 적극적으로 활용할 필요가 있다. 사회복지사에게 자기체계에 대한 이해는 단순한 개인적 성찰을 넘어 클라이언트의 상황을 비판단적으로 이해하고, 관계의 경계를 지키며, 소진을 예방하기 위한 전문적 조건이다. 따라서 생태도는 실천 초기의 사정뿐 아니라 사회복지사 자신의 성장과 전문성 유지를 위해서도 지속적으로 활용할 가치가 있다.</w:t>
      </w:r>
    </w:p>
    <w:p>
      <w:pPr>
        <w:pStyle w:val="Heading1"/>
      </w:pPr>
      <w:r>
        <w:t>참고문헌</w:t>
      </w:r>
    </w:p>
    <w:p>
      <w:pPr>
        <w:spacing w:after="100"/>
        <w:ind w:hanging="397" w:left="397"/>
      </w:pPr>
      <w:r>
        <w:t>김윤나. (2016). 『사회복지실천론』. 한국방송통신대학교출판문화원.</w:t>
      </w:r>
    </w:p>
    <w:p>
      <w:pPr>
        <w:spacing w:after="100"/>
        <w:ind w:hanging="397" w:left="397"/>
      </w:pPr>
      <w:r>
        <w:t>남연희, 박영국, 도기봉, 김연진. (2023). 『사회복지실천론』. 공동체.</w:t>
      </w:r>
    </w:p>
    <w:p>
      <w:pPr>
        <w:spacing w:after="100"/>
        <w:ind w:hanging="397" w:left="397"/>
      </w:pPr>
      <w:r>
        <w:t>양옥경, 김정진, 서미경, 김미옥, 김소희. (2018). 『사회복지실천론』(개정5판). 나남.</w:t>
      </w:r>
    </w:p>
    <w:p>
      <w:pPr>
        <w:spacing w:after="100"/>
        <w:ind w:hanging="397" w:left="397"/>
      </w:pPr>
      <w:r>
        <w:t>엄명용, 김성천, 오혜경, 윤혜미. (2020). 『사회복지실천의 이해』(5판). 학지사.</w:t>
      </w:r>
    </w:p>
    <w:p>
      <w:r>
        <w:br w:type="page"/>
      </w:r>
    </w:p>
    <w:p>
      <w:pPr>
        <w:spacing w:before="360"/>
        <w:jc w:val="center"/>
      </w:pPr>
      <w:r>
        <w:rPr>
          <w:rFonts w:ascii="NanumSquare" w:hAnsi="NanumSquare" w:eastAsia="NanumSquare"/>
          <w:b/>
          <w:color w:val="1F4E79"/>
          <w:sz w:val="38"/>
        </w:rPr>
        <w:t>과제 참고자료 이용 안내</w:t>
      </w:r>
    </w:p>
    <w:tbl>
      <w:tblPr>
        <w:tblW w:type="auto" w:w="0"/>
        <w:jc w:val="center"/>
        <w:tblLayout w:type="fixed"/>
        <w:tblLook w:firstColumn="1" w:firstRow="1" w:lastColumn="0" w:lastRow="0" w:noHBand="0" w:noVBand="1" w:val="04A0"/>
        <w:tblBorders>
          <w:top w:val="single" w:sz="5" w:color="B7C3D0"/>
          <w:left w:val="single" w:sz="5" w:color="B7C3D0"/>
          <w:bottom w:val="single" w:sz="5" w:color="B7C3D0"/>
          <w:right w:val="single" w:sz="5" w:color="B7C3D0"/>
          <w:insideH w:val="single" w:sz="5" w:color="B7C3D0"/>
          <w:insideV w:val="single" w:sz="5" w:color="B7C3D0"/>
        </w:tblBorders>
      </w:tblPr>
      <w:tblGrid>
        <w:gridCol w:w="8787"/>
      </w:tblGrid>
      <w:tr>
        <w:tc>
          <w:tcPr>
            <w:tcW w:type="dxa" w:w="9072"/>
            <w:shd w:fill="FBEAEA"/>
            <w:vAlign w:val="center"/>
          </w:tcPr>
          <w:p>
            <w:pPr>
              <w:spacing w:before="120" w:after="160"/>
              <w:jc w:val="center"/>
            </w:pPr>
            <w:r>
              <w:rPr>
                <w:rFonts w:ascii="NanumSquare" w:hAnsi="NanumSquare" w:eastAsia="NanumSquare"/>
                <w:b/>
                <w:sz w:val="28"/>
              </w:rPr>
              <w:t>주의사항</w:t>
            </w:r>
          </w:p>
          <w:p>
            <w:pPr>
              <w:spacing w:line="384" w:lineRule="auto" w:after="140"/>
              <w:jc w:val="center"/>
            </w:pPr>
            <w:r>
              <w:rPr>
                <w:rFonts w:ascii="Noto Serif CJK KR" w:hAnsi="Noto Serif CJK KR" w:eastAsia="Noto Serif CJK KR"/>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tc>
      </w:tr>
    </w:tbl>
    <w:p>
      <w:pPr>
        <w:spacing w:after="40"/>
      </w:pPr>
    </w:p>
    <w:tbl>
      <w:tblPr>
        <w:tblW w:type="auto" w:w="0"/>
        <w:jc w:val="center"/>
        <w:tblLayout w:type="fixed"/>
        <w:tblLook w:firstColumn="1" w:firstRow="1" w:lastColumn="0" w:lastRow="0" w:noHBand="0" w:noVBand="1" w:val="04A0"/>
        <w:tblBorders>
          <w:top w:val="single" w:sz="5" w:color="B7C3D0"/>
          <w:left w:val="single" w:sz="5" w:color="B7C3D0"/>
          <w:bottom w:val="single" w:sz="5" w:color="B7C3D0"/>
          <w:right w:val="single" w:sz="5" w:color="B7C3D0"/>
          <w:insideH w:val="single" w:sz="5" w:color="B7C3D0"/>
          <w:insideV w:val="single" w:sz="5" w:color="B7C3D0"/>
        </w:tblBorders>
      </w:tblPr>
      <w:tblGrid>
        <w:gridCol w:w="8787"/>
      </w:tblGrid>
      <w:tr>
        <w:tc>
          <w:tcPr>
            <w:tcW w:type="dxa" w:w="9072"/>
            <w:shd w:fill="EEF4FA"/>
            <w:vAlign w:val="center"/>
          </w:tcPr>
          <w:p>
            <w:pPr>
              <w:spacing w:before="120" w:after="160"/>
              <w:jc w:val="center"/>
            </w:pPr>
            <w:r>
              <w:rPr>
                <w:rFonts w:ascii="NanumSquare" w:hAnsi="NanumSquare" w:eastAsia="NanumSquare"/>
                <w:b/>
                <w:sz w:val="28"/>
              </w:rPr>
              <w:t>과제 수정이 어려우신가요?</w:t>
            </w:r>
          </w:p>
          <w:p>
            <w:pPr>
              <w:spacing w:line="384" w:lineRule="auto" w:after="140"/>
              <w:jc w:val="center"/>
            </w:pPr>
            <w:r>
              <w:rPr>
                <w:rFonts w:ascii="Noto Serif CJK KR" w:hAnsi="Noto Serif CJK KR" w:eastAsia="Noto Serif CJK KR"/>
                <w:sz w:val="22"/>
              </w:rPr>
              <w:t>국민원격교육관리센터에서 1:1 과제 수정 도움을 드립니다.</w:t>
              <w:br/>
              <w:t>아래 연락처로 문의해 주세요.</w:t>
            </w:r>
          </w:p>
        </w:tc>
      </w:tr>
    </w:tbl>
    <w:p>
      <w:pPr>
        <w:spacing w:after="40"/>
      </w:pPr>
    </w:p>
    <w:tbl>
      <w:tblPr>
        <w:tblW w:type="auto" w:w="0"/>
        <w:jc w:val="center"/>
        <w:tblLayout w:type="fixed"/>
        <w:tblLook w:firstColumn="1" w:firstRow="1" w:lastColumn="0" w:lastRow="0" w:noHBand="0" w:noVBand="1" w:val="04A0"/>
        <w:tblBorders>
          <w:top w:val="single" w:sz="5" w:color="B7C3D0"/>
          <w:left w:val="single" w:sz="5" w:color="B7C3D0"/>
          <w:bottom w:val="single" w:sz="5" w:color="B7C3D0"/>
          <w:right w:val="single" w:sz="5" w:color="B7C3D0"/>
          <w:insideH w:val="single" w:sz="5" w:color="B7C3D0"/>
          <w:insideV w:val="single" w:sz="5" w:color="B7C3D0"/>
        </w:tblBorders>
      </w:tblPr>
      <w:tblGrid>
        <w:gridCol w:w="1984"/>
        <w:gridCol w:w="6236"/>
      </w:tblGrid>
      <w:tr>
        <w:tc>
          <w:tcPr>
            <w:tcW w:type="dxa" w:w="4536"/>
            <w:shd w:fill="DCE6F1"/>
            <w:vAlign w:val="center"/>
          </w:tcPr>
          <w:p>
            <w:pPr>
              <w:jc w:val="center"/>
            </w:pPr>
            <w:r>
              <w:rPr>
                <w:rFonts w:ascii="NanumSquare" w:hAnsi="NanumSquare" w:eastAsia="NanumSquare"/>
                <w:b/>
                <w:sz w:val="21"/>
              </w:rPr>
              <w:t>전화</w:t>
            </w:r>
          </w:p>
        </w:tc>
        <w:tc>
          <w:tcPr>
            <w:tcW w:type="dxa" w:w="4536"/>
            <w:vAlign w:val="center"/>
          </w:tcPr>
          <w:p>
            <w:pPr>
              <w:jc w:val="left"/>
            </w:pPr>
            <w:r>
              <w:rPr>
                <w:rFonts w:ascii="Noto Serif CJK KR" w:hAnsi="Noto Serif CJK KR" w:eastAsia="Noto Serif CJK KR"/>
                <w:sz w:val="21"/>
              </w:rPr>
              <w:t>050-7878-7044</w:t>
            </w:r>
          </w:p>
        </w:tc>
      </w:tr>
      <w:tr>
        <w:tc>
          <w:tcPr>
            <w:tcW w:type="dxa" w:w="4536"/>
            <w:shd w:fill="DCE6F1"/>
            <w:vAlign w:val="center"/>
          </w:tcPr>
          <w:p>
            <w:pPr>
              <w:jc w:val="center"/>
            </w:pPr>
            <w:r>
              <w:rPr>
                <w:rFonts w:ascii="NanumSquare" w:hAnsi="NanumSquare" w:eastAsia="NanumSquare"/>
                <w:b/>
                <w:sz w:val="21"/>
              </w:rPr>
              <w:t>카카오톡</w:t>
            </w:r>
          </w:p>
        </w:tc>
        <w:tc>
          <w:tcPr>
            <w:tcW w:type="dxa" w:w="4536"/>
            <w:vAlign w:val="center"/>
          </w:tcPr>
          <w:p>
            <w:pPr>
              <w:jc w:val="left"/>
            </w:pPr>
            <w:r>
              <w:rPr>
                <w:rFonts w:ascii="Noto Serif CJK KR" w:hAnsi="Noto Serif CJK KR" w:eastAsia="Noto Serif CJK KR"/>
                <w:sz w:val="21"/>
              </w:rPr>
              <w:t>@국민원격교육관리센터</w:t>
            </w:r>
          </w:p>
        </w:tc>
      </w:tr>
      <w:tr>
        <w:tc>
          <w:tcPr>
            <w:tcW w:type="dxa" w:w="4536"/>
            <w:shd w:fill="DCE6F1"/>
            <w:vAlign w:val="center"/>
          </w:tcPr>
          <w:p>
            <w:pPr>
              <w:jc w:val="center"/>
            </w:pPr>
            <w:r>
              <w:rPr>
                <w:rFonts w:ascii="NanumSquare" w:hAnsi="NanumSquare" w:eastAsia="NanumSquare"/>
                <w:b/>
                <w:sz w:val="21"/>
              </w:rPr>
              <w:t>운영시간</w:t>
            </w:r>
          </w:p>
        </w:tc>
        <w:tc>
          <w:tcPr>
            <w:tcW w:type="dxa" w:w="4536"/>
            <w:vAlign w:val="center"/>
          </w:tcPr>
          <w:p>
            <w:pPr>
              <w:jc w:val="left"/>
            </w:pPr>
            <w:r>
              <w:rPr>
                <w:rFonts w:ascii="Noto Serif CJK KR" w:hAnsi="Noto Serif CJK KR" w:eastAsia="Noto Serif CJK KR"/>
                <w:sz w:val="21"/>
              </w:rPr>
              <w:t>평일 10:00–19:00</w:t>
            </w:r>
          </w:p>
        </w:tc>
      </w:tr>
      <w:tr>
        <w:tc>
          <w:tcPr>
            <w:tcW w:type="dxa" w:w="4536"/>
            <w:shd w:fill="DCE6F1"/>
            <w:vAlign w:val="center"/>
          </w:tcPr>
          <w:p>
            <w:pPr>
              <w:jc w:val="center"/>
            </w:pPr>
            <w:r>
              <w:rPr>
                <w:rFonts w:ascii="NanumSquare" w:hAnsi="NanumSquare" w:eastAsia="NanumSquare"/>
                <w:b/>
                <w:sz w:val="21"/>
              </w:rPr>
              <w:t>웹사이트</w:t>
            </w:r>
          </w:p>
        </w:tc>
        <w:tc>
          <w:tcPr>
            <w:tcW w:type="dxa" w:w="4536"/>
            <w:vAlign w:val="center"/>
          </w:tcPr>
          <w:p>
            <w:pPr>
              <w:jc w:val="left"/>
            </w:pPr>
            <w:r>
              <w:rPr>
                <w:rFonts w:ascii="Noto Serif CJK KR" w:hAnsi="Noto Serif CJK KR" w:eastAsia="Noto Serif CJK KR"/>
                <w:sz w:val="21"/>
              </w:rPr>
              <w:t>korealms.co.kr</w:t>
            </w:r>
          </w:p>
        </w:tc>
      </w:tr>
    </w:tbl>
    <w:sectPr w:rsidR="00FC693F" w:rsidRPr="0006063C" w:rsidSect="00034616">
      <w:footerReference w:type="default" r:id="rId9"/>
      <w:footerReference w:type="first" r:id="rId10"/>
      <w:pgSz w:w="11906" w:h="16838"/>
      <w:pgMar w:top="1247" w:right="1417" w:bottom="1247" w:left="1417"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84" w:lineRule="auto" w:after="80"/>
      <w:jc w:val="both"/>
    </w:pPr>
    <w:rPr>
      <w:rFonts w:ascii="Noto Serif CJK KR" w:hAnsi="Noto Serif CJK KR" w:eastAsia="Noto Serif CJK KR"/>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20"/>
      <w:outlineLvl w:val="0"/>
    </w:pPr>
    <w:rPr>
      <w:rFonts w:asciiTheme="majorHAnsi" w:eastAsiaTheme="majorEastAsia" w:hAnsiTheme="majorHAnsi" w:cstheme="majorBidi" w:ascii="NanumSquare" w:hAnsi="NanumSquare" w:eastAsia="NanumSquare"/>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00" w:after="120"/>
      <w:outlineLvl w:val="1"/>
    </w:pPr>
    <w:rPr>
      <w:rFonts w:asciiTheme="majorHAnsi" w:eastAsiaTheme="majorEastAsia" w:hAnsiTheme="majorHAnsi" w:cstheme="majorBidi" w:ascii="NanumSquare" w:hAnsi="NanumSquare" w:eastAsia="NanumSquare"/>
      <w:b/>
      <w:bCs/>
      <w:color w:val="333333"/>
      <w:sz w:val="24"/>
      <w:szCs w:val="26"/>
    </w:rPr>
  </w:style>
  <w:style w:type="paragraph" w:styleId="Heading3">
    <w:name w:val="heading 3"/>
    <w:basedOn w:val="Normal"/>
    <w:next w:val="Normal"/>
    <w:link w:val="Heading3Char"/>
    <w:uiPriority w:val="9"/>
    <w:unhideWhenUsed/>
    <w:qFormat/>
    <w:rsid w:val="00FC693F"/>
    <w:pPr>
      <w:keepNext/>
      <w:keepLines/>
      <w:spacing w:before="200" w:after="120"/>
      <w:outlineLvl w:val="2"/>
    </w:pPr>
    <w:rPr>
      <w:rFonts w:asciiTheme="majorHAnsi" w:eastAsiaTheme="majorEastAsia" w:hAnsiTheme="majorHAnsi" w:cstheme="majorBidi" w:ascii="NanumSquare" w:hAnsi="NanumSquare" w:eastAsia="NanumSquare"/>
      <w:b/>
      <w:bCs/>
      <w:color w:val="555555"/>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20" w:line="240" w:lineRule="auto" w:before="200"/>
      <w:contextualSpacing/>
    </w:pPr>
    <w:rPr>
      <w:rFonts w:asciiTheme="majorHAnsi" w:eastAsiaTheme="majorEastAsia" w:hAnsiTheme="majorHAnsi" w:cstheme="majorBidi" w:ascii="NanumSquare" w:hAnsi="NanumSquare" w:eastAsia="NanumSquare"/>
      <w:b/>
      <w:color w:val="1F4E79"/>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verSubtitle">
    <w:name w:val="Cover Subtitle"/>
    <w:rPr>
      <w:rFonts w:ascii="NanumSquare" w:hAnsi="NanumSquare" w:eastAsia="NanumSquare"/>
      <w:b/>
      <w:color w:val="464646"/>
      <w:sz w:val="26"/>
    </w:rPr>
  </w:style>
  <w:style w:type="paragraph" w:customStyle="1" w:styleId="QuoteBox">
    <w:name w:val="Quote Box"/>
    <w:pPr>
      <w:spacing w:before="100" w:after="100" w:line="360" w:lineRule="auto"/>
      <w:ind w:left="340" w:right="340"/>
    </w:pPr>
    <w:rPr>
      <w:rFonts w:ascii="Noto Serif CJK KR" w:hAnsi="Noto Serif CJK KR" w:eastAsia="Noto Serif CJK KR"/>
      <w:sz w:val="19"/>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사회복지실천론 생태도 관계분석 과제</dc:title>
  <dc:subject>나를 중심으로 한 생태도와 의미 있는 체계 분석</dc:subject>
  <dc:creator/>
  <cp:keywords>사회복지실천론, 생태도, 생태체계, 관계분석</cp:keywords>
  <dc:description>generated by python-docx</dc:description>
  <cp:lastModifiedBy/>
  <cp:revision>1</cp:revision>
  <dcterms:created xsi:type="dcterms:W3CDTF">2013-12-23T23:15:00Z</dcterms:created>
  <dcterms:modified xsi:type="dcterms:W3CDTF">2013-12-23T23:15:00Z</dcterms:modified>
  <cp:category/>
</cp:coreProperties>
</file>