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
        <w:jc w:val="center"/>
      </w:pPr>
      <w:r>
        <w:rPr>
          <w:b/>
          <w:color w:val="5B9BD5"/>
          <w:sz w:val="24"/>
        </w:rPr>
        <w:t>학점은행제 과제 참고용 샘플</w:t>
      </w:r>
    </w:p>
    <w:p>
      <w:pPr>
        <w:spacing w:before="360"/>
        <w:jc w:val="center"/>
      </w:pPr>
      <w:r>
        <w:rPr>
          <w:b/>
          <w:color w:val="1F4E79"/>
          <w:sz w:val="50"/>
        </w:rPr>
        <w:t>언어학개론</w:t>
      </w:r>
    </w:p>
    <w:p>
      <w:pPr>
        <w:spacing w:before="160" w:after="0"/>
        <w:jc w:val="center"/>
      </w:pPr>
      <w:r>
        <w:rPr>
          <w:b/>
          <w:sz w:val="34"/>
        </w:rPr>
        <w:t>각종 사전에서 새롭게 찾아 본 언어 정보는</w:t>
        <w:br/>
        <w:t>어떤 것이 있는지 소개해 보십시오</w:t>
      </w:r>
    </w:p>
    <w:p>
      <w:pPr>
        <w:spacing w:before="80" w:after="80"/>
        <w:jc w:val="center"/>
      </w:pPr>
      <w:r>
        <w:rPr>
          <w:color w:val="595959"/>
          <w:sz w:val="22"/>
        </w:rPr>
        <w:t>일반사전·특수사전·언어사전·백과사전을 중심으로</w:t>
      </w:r>
    </w:p>
    <w:p>
      <w:r>
        <w:br/>
      </w:r>
    </w:p>
    <w:tbl>
      <w:tblPr>
        <w:tblStyle w:val="TableGrid"/>
        <w:tblW w:type="auto" w:w="0"/>
        <w:jc w:val="center"/>
        <w:tblLook w:firstColumn="1" w:firstRow="1" w:lastColumn="0" w:lastRow="0" w:noHBand="0" w:noVBand="1" w:val="04A0"/>
      </w:tblPr>
      <w:tblGrid>
        <w:gridCol w:w="4816"/>
        <w:gridCol w:w="4816"/>
      </w:tblGrid>
      <w:tr>
        <w:tc>
          <w:tcPr>
            <w:tcW w:type="dxa" w:w="1984"/>
            <w:vAlign w:val="center"/>
            <w:shd w:fill="D9EAF7"/>
          </w:tcPr>
          <w:p>
            <w:r>
              <w:rPr>
                <w:b/>
              </w:rPr>
              <w:t>과목명</w:t>
            </w:r>
          </w:p>
        </w:tc>
        <w:tc>
          <w:tcPr>
            <w:tcW w:type="dxa" w:w="5102"/>
            <w:vAlign w:val="center"/>
          </w:tcPr>
          <w:p>
            <w:r>
              <w:t>언어학개론</w:t>
            </w:r>
          </w:p>
        </w:tc>
      </w:tr>
      <w:tr>
        <w:tc>
          <w:tcPr>
            <w:tcW w:type="dxa" w:w="1984"/>
            <w:vAlign w:val="center"/>
            <w:shd w:fill="D9EAF7"/>
          </w:tcPr>
          <w:p>
            <w:r>
              <w:rPr>
                <w:b/>
              </w:rPr>
              <w:t>제출자</w:t>
            </w:r>
          </w:p>
        </w:tc>
        <w:tc>
          <w:tcPr>
            <w:tcW w:type="dxa" w:w="5102"/>
            <w:vAlign w:val="center"/>
          </w:tcPr>
          <w:p>
            <w:r/>
          </w:p>
        </w:tc>
      </w:tr>
      <w:tr>
        <w:tc>
          <w:tcPr>
            <w:tcW w:type="dxa" w:w="1984"/>
            <w:vAlign w:val="center"/>
            <w:shd w:fill="D9EAF7"/>
          </w:tcPr>
          <w:p>
            <w:r>
              <w:rPr>
                <w:b/>
              </w:rPr>
              <w:t>날짜</w:t>
            </w:r>
          </w:p>
        </w:tc>
        <w:tc>
          <w:tcPr>
            <w:tcW w:type="dxa" w:w="5102"/>
            <w:vAlign w:val="center"/>
          </w:tcPr>
          <w:p>
            <w:r/>
          </w:p>
        </w:tc>
      </w:tr>
    </w:tbl>
    <w:p/>
    <w:p>
      <w:pPr>
        <w:spacing w:before="40" w:after="40"/>
        <w:jc w:val="center"/>
        <w:pBdr>
          <w:bottom w:val="single" w:sz="12" w:space="4" w:color="5B9BD5"/>
        </w:pBdr>
      </w:pPr>
      <w:r>
        <w:rPr>
          <w:b/>
          <w:color w:val="1F4E79"/>
          <w:sz w:val="28"/>
        </w:rPr>
        <w:t>목 차</w:t>
      </w:r>
    </w:p>
    <w:p>
      <w:pPr>
        <w:spacing w:after="0" w:line="240" w:lineRule="auto"/>
        <w:ind w:left="283"/>
      </w:pPr>
      <w:r>
        <w:rPr>
          <w:sz w:val="18"/>
        </w:rPr>
        <w:t>Ⅰ. 서론</w:t>
      </w:r>
    </w:p>
    <w:p>
      <w:pPr>
        <w:spacing w:after="0" w:line="240" w:lineRule="auto"/>
        <w:ind w:left="283"/>
      </w:pPr>
      <w:r>
        <w:rPr>
          <w:sz w:val="18"/>
        </w:rPr>
        <w:t>Ⅱ. 본론</w:t>
      </w:r>
    </w:p>
    <w:p>
      <w:pPr>
        <w:spacing w:after="40"/>
        <w:ind w:left="850"/>
      </w:pPr>
      <w:r>
        <w:t xml:space="preserve">  1. 사전의 개념과 유형별 언어 정보</w:t>
      </w:r>
    </w:p>
    <w:p>
      <w:pPr>
        <w:spacing w:after="40"/>
        <w:ind w:left="850"/>
      </w:pPr>
      <w:r>
        <w:t xml:space="preserve">  2. 표준국어대사전에서 새롭게 발견한 정보</w:t>
      </w:r>
    </w:p>
    <w:p>
      <w:pPr>
        <w:spacing w:after="40"/>
        <w:ind w:left="850"/>
      </w:pPr>
      <w:r>
        <w:t xml:space="preserve">  3. 우리말샘에서 확인한 현실 언어와 신어 정보</w:t>
      </w:r>
    </w:p>
    <w:p>
      <w:pPr>
        <w:spacing w:after="40"/>
        <w:ind w:left="850"/>
      </w:pPr>
      <w:r>
        <w:t xml:space="preserve">  4. 한국어기초사전에서 발견한 학습자 중심 정보</w:t>
      </w:r>
    </w:p>
    <w:p>
      <w:pPr>
        <w:spacing w:after="40"/>
        <w:ind w:left="850"/>
      </w:pPr>
      <w:r>
        <w:t xml:space="preserve">  5. 특수사전과 백과사전의 정보 확장성</w:t>
      </w:r>
    </w:p>
    <w:p>
      <w:pPr>
        <w:spacing w:after="40"/>
        <w:ind w:left="850"/>
      </w:pPr>
      <w:r>
        <w:t xml:space="preserve">  6. 사전 비교를 통해 확인한 언어학적 의의</w:t>
      </w:r>
    </w:p>
    <w:p>
      <w:pPr>
        <w:spacing w:after="0" w:line="240" w:lineRule="auto"/>
        <w:ind w:left="283"/>
      </w:pPr>
      <w:r>
        <w:rPr>
          <w:sz w:val="18"/>
        </w:rPr>
        <w:t>Ⅲ. 결론</w:t>
      </w:r>
    </w:p>
    <w:p>
      <w:pPr>
        <w:spacing w:after="0" w:line="240" w:lineRule="auto"/>
        <w:ind w:left="283"/>
      </w:pPr>
      <w:r>
        <w:rPr>
          <w:sz w:val="18"/>
        </w:rPr>
        <w:t>Ⅳ. 참고문헌</w:t>
      </w:r>
    </w:p>
    <w:p>
      <w:r>
        <w:br w:type="page"/>
      </w:r>
    </w:p>
    <w:p>
      <w:pPr>
        <w:pStyle w:val="Heading1"/>
        <w:spacing w:before="200" w:after="120"/>
      </w:pPr>
      <w:r>
        <w:t>Ⅰ. 서론</w:t>
      </w:r>
    </w:p>
    <w:p>
      <w:pPr>
        <w:ind w:firstLine="454"/>
        <w:jc w:val="both"/>
      </w:pPr>
      <w:r>
        <w:t>언어는 고정된 기호 체계가 아니라 사회·문화·기술의 변화에 따라 끊임없이 생성되고 소멸하며 의미가 달라지는 체계이다. 따라서 언어의 현재 모습을 이해하려면 문법서뿐 아니라 실제 언어 사용을 기록하고 분류하는 사전을 살펴볼 필요가 있다. 사전은 단어의 뜻을 단순히 풀이하는 책이라는 인상이 강하지만, 실제 사전 항목에는 표제어, 발음, 품사, 문형, 의미, 용례, 어원, 관련어, 전문 분야, 지역 정보 등 다양한 언어 정보가 구조화되어 있다. 디지털 사전이 보편화된 이후에는 이러한 정보가 검색 기능, 음성 자료, 다국어 번역, 사용자 참여, 연계 검색 등과 결합하면서 사전의 성격도 크게 확장되었다.</w:t>
      </w:r>
    </w:p>
    <w:p>
      <w:pPr>
        <w:ind w:firstLine="454"/>
        <w:jc w:val="both"/>
      </w:pPr>
      <w:r>
        <w:t>본 과제에서는 국립국어원의 표준국어대사전, 우리말샘, 한국어기초사전을 중심으로 일반사전과 학습사전에서 새롭게 발견할 수 있는 언어 정보를 살펴보고, 특수사전과 백과사전이 언어 이해를 어떻게 확장하는지도 함께 검토하고자 한다. 특히 단어의 뜻 자체보다 ‘사전이 한 단어에 관해 어떤 층위의 정보를 제공하는가’에 초점을 둔다. 이를 통해 사전이 규범을 제시하는 도구인 동시에 현실 언어를 기록하고, 외국인 학습자의 이해를 지원하며, 특정 전문 분야와 문화적 배경까지 연결하는 복합적인 언어 자료임을 논의하고자 한다.</w:t>
      </w:r>
    </w:p>
    <w:p>
      <w:pPr>
        <w:pStyle w:val="Heading1"/>
        <w:spacing w:before="200" w:after="120"/>
      </w:pPr>
      <w:r>
        <w:t>Ⅱ. 본론</w:t>
      </w:r>
    </w:p>
    <w:p>
      <w:pPr>
        <w:pStyle w:val="Heading2"/>
        <w:spacing w:before="200" w:after="120"/>
      </w:pPr>
      <w:r>
        <w:t>1. 사전의 개념과 유형별 언어 정보</w:t>
      </w:r>
    </w:p>
    <w:p>
      <w:pPr>
        <w:ind w:firstLine="454"/>
        <w:jc w:val="both"/>
      </w:pPr>
      <w:r>
        <w:t>사전은 일정한 배열 원칙에 따라 표제어를 선정하고 그에 관한 정보를 체계적으로 기술한 참고 자료이다. 일반적인 국어사전은 어휘의 의미와 품사, 발음, 용례 등을 폭넓게 제공한다. 반면 특수사전은 의학·법률·언어학·과학 등 특정 분야의 전문 용어를 집중적으로 다루며, 학습사전은 학습자의 수준과 목적에 맞추어 뜻풀이의 난이도, 예문, 문법 정보 등을 조절한다. 백과사전은 표제어의 언어적 의미에 그치지 않고 인물, 사건, 제도, 문화, 과학 개념 등의 배경지식을 설명한다. 같은 표제어라도 사전의 목적에 따라 정보의 종류와 깊이가 달라질 수 있다는 점이 중요한 특징이다.</w:t>
      </w:r>
    </w:p>
    <w:p>
      <w:pPr>
        <w:ind w:firstLine="454"/>
        <w:jc w:val="both"/>
      </w:pPr>
      <w:r>
        <w:t>국립국어원은 현재 우리말샘, 표준국어대사전, 한국어기초사전, 한국수어사전, 한국어-외국어 학습사전 등을 제공하고 있다. 이 가운데 표준국어대사전은 어문 규범을 중심으로 국어사전에서 다룰 만한 말을 제시하는 성격이 강하고, 우리말샘은 실생활에서 쓰이는 말과 새로 나타난 말, 지역어 등을 국민과 함께 모으는 참여형 사전이다. 한국어기초사전은 한국어 학습자와 교사를 위해 쉬운 뜻풀이와 학습 정보를 제공한다. 이처럼 ‘국어사전’이라는 하나의 범주 안에서도 편찬 목적에 따라 규범성, 포괄성, 교육성이 서로 다르게 강조된다.</w:t>
      </w:r>
    </w:p>
    <w:p>
      <w:pPr>
        <w:pStyle w:val="Heading2"/>
        <w:spacing w:before="200" w:after="120"/>
      </w:pPr>
      <w:r>
        <w:t>2. 표준국어대사전에서 새롭게 발견한 정보</w:t>
      </w:r>
    </w:p>
    <w:p>
      <w:pPr>
        <w:ind w:firstLine="454"/>
        <w:jc w:val="both"/>
      </w:pPr>
      <w:r>
        <w:t>표준국어대사전을 살펴보며 새롭게 느낀 점은 하나의 표기 형태가 하나의 의미만을 갖는 것이 아니라는 사실을 검색 결과 자체가 매우 분명하게 보여 준다는 점이다. 예를 들어 ‘정치하다’를 검색하면 한자와 의미가 서로 다른 여러 동음이의어가 구분되어 제시된다. 우리가 일상적으로 떠올리는 ‘나라를 다스리다’라는 의미 외에도 ‘일정한 곳에 놓아두다’, ‘세 사람 또는 세 세력이 솥발과 같이 벌여 서다’, ‘정교하고 치밀하다’와 관련된 항목이 별개의 표제어로 구별된다. 이는 소리와 표기가 같더라도 어원과 의미가 다른 단어가 존재하며, 사전이 이를 번호와 한자 정보로 체계화한다는 것을 보여 준다.</w:t>
      </w:r>
    </w:p>
    <w:p>
      <w:pPr>
        <w:ind w:firstLine="454"/>
        <w:jc w:val="both"/>
      </w:pPr>
      <w:r>
        <w:t>또한 ‘구연’과 같은 항목에서도 여러 한자어가 동일한 음절 형태를 공유하면서 각각 다른 뜻을 가진다는 사실을 확인할 수 있다. 이러한 정보는 단순한 뜻풀이를 넘어 한국어 어휘 체계에서 한자어가 차지하는 비중과 동음이의 관계를 이해하는 데 도움이 된다. 특히 외국인 학습자는 문맥만으로 동음이의어를 구별하기 어려울 수 있으므로 품사, 한자, 전문 영역, 예문을 함께 확인하는 습관이 필요하다. 사전 검색은 단어의 ‘정답’을 찾는 과정이라기보다 문맥에 맞는 어휘 의미를 선택하는 과정이라고 볼 수 있다.</w:t>
      </w:r>
    </w:p>
    <w:p>
      <w:pPr>
        <w:ind w:firstLine="454"/>
        <w:jc w:val="both"/>
      </w:pPr>
      <w:r>
        <w:t>표준국어대사전의 또 다른 특징은 검색한 말이 없을 경우 우리말샘으로 다시 검색하도록 연결한다는 점이다. 이 기능은 규범적이고 정제된 사전과 현실 언어를 폭넓게 수집하는 사전이 상호 보완적으로 작동한다는 사실을 보여 준다. 즉 표준국어대사전에 등재되지 않았다는 사실만으로 현실에서 사용되지 않는 말이라고 단정할 수 없으며, 다른 사전 자료를 함께 살펴보아야 실제 언어 사용의 범위를 더 정확하게 이해할 수 있다.</w:t>
      </w:r>
    </w:p>
    <w:p>
      <w:pPr>
        <w:pStyle w:val="Heading2"/>
        <w:spacing w:before="200" w:after="120"/>
      </w:pPr>
      <w:r>
        <w:t>3. 우리말샘에서 확인한 현실 언어와 신어 정보</w:t>
      </w:r>
    </w:p>
    <w:p>
      <w:pPr>
        <w:ind w:firstLine="454"/>
        <w:jc w:val="both"/>
      </w:pPr>
      <w:r>
        <w:t>우리말샘에서 가장 인상적인 부분은 사전 편찬의 주체가 전문가에게만 한정되지 않는다는 점이다. 우리말샘은 실제 생활에서 쓰이는 말, 새로 생긴 말, 지역에서 쓰는 말 등을 폭넓게 모으는 사용자 참여형 사전이다. 전통적인 인쇄 사전은 지면과 개정 주기의 제약 때문에 새로 생긴 표현을 즉시 반영하기 어려웠지만, 온라인 참여형 사전은 현실 언어의 변화에 비교적 빠르게 대응할 수 있다. 따라서 신어, 구어적 축약형, 지역어, 전문 영역의 새로운 표현을 조사할 때 우리말샘은 중요한 자료가 된다.</w:t>
      </w:r>
    </w:p>
    <w:p>
      <w:pPr>
        <w:ind w:firstLine="454"/>
        <w:jc w:val="both"/>
      </w:pPr>
      <w:r>
        <w:t>이러한 특징은 ‘사전에 실려 있다’는 사실의 의미도 다시 생각하게 한다. 표준국어대사전은 규범과 정제된 정보를 중시하는 반면, 우리말샘은 실제로 사용되는 다양한 말을 가능한 한 넓게 수집하는 방향을 취한다. 따라서 우리말샘의 항목을 볼 때에는 규범 표기인지, 규범성이 미확정된 표현인지, 어떤 사용 영역에 속하는지 등의 부가 정보를 함께 확인할 필요가 있다. 이 점은 언어 연구에서 기술적 관점과 규범적 관점을 구분하는 좋은 사례가 된다. 언어학은 사람들이 실제로 어떻게 말하는지를 관찰하는 동시에, 공적 의사소통에서 어떤 형태가 권장되는지도 별도로 살펴야 하기 때문이다.</w:t>
      </w:r>
    </w:p>
    <w:p>
      <w:pPr>
        <w:ind w:firstLine="454"/>
        <w:jc w:val="both"/>
      </w:pPr>
      <w:r>
        <w:t>한국어교육의 관점에서도 이러한 차이는 의미가 있다. 학습자가 드라마, 유튜브, 사회관계망서비스 등에서 접하는 표현이 교재나 표준 사전에 없을 수 있는데, 이때 현실 언어 자료를 제공하는 사전을 활용하면 표현의 실제 쓰임을 설명할 수 있다. 다만 비격식 표현이나 특정 집단에서만 쓰이는 말을 일반적인 표준 표현처럼 가르치지 않도록 사용 맥락을 함께 제시해야 한다. 결국 새로운 언어 정보를 발견하는 것만큼 그 정보의 지위와 사용 범위를 판단하는 능력이 중요하다.</w:t>
      </w:r>
    </w:p>
    <w:p>
      <w:pPr>
        <w:pStyle w:val="Heading2"/>
        <w:spacing w:before="200" w:after="120"/>
      </w:pPr>
      <w:r>
        <w:t>4. 한국어기초사전에서 발견한 학습자 중심 정보</w:t>
      </w:r>
    </w:p>
    <w:p>
      <w:pPr>
        <w:ind w:firstLine="454"/>
        <w:jc w:val="both"/>
      </w:pPr>
      <w:r>
        <w:t>한국어기초사전은 모어 화자를 위한 일반 국어사전과 달리 한국어 학습자의 이해를 중심으로 정보를 구성한다는 점에서 새로운 발견이 많았다. 어려운 한자어나 전문적인 사전식 정의를 그대로 제시하기보다 비교적 쉬운 한국어로 뜻을 설명하고, 실제 문장에서 어떻게 결합하는지 알 수 있도록 예문과 문법적 정보를 제공한다. 학습자는 단어의 사전적 의미만 알아서는 자연스럽게 사용할 수 없기 때문에 어떤 조사와 결합하는지, 어떤 상황에서 자주 쓰이는지, 비슷한 표현과 무엇이 다른지를 함께 익혀야 한다.</w:t>
      </w:r>
    </w:p>
    <w:p>
      <w:pPr>
        <w:ind w:firstLine="454"/>
        <w:jc w:val="both"/>
      </w:pPr>
      <w:r>
        <w:t>특히 외국어로서의 한국어교육에서는 ‘뜻을 안다’와 ‘사용할 수 있다’ 사이에 큰 차이가 존재한다. 예를 들어 동사나 형용사는 문장 안에서 활용형이 달라지고, 특정 조사나 문형과 자주 결합한다. 학습사전이 발음, 활용, 문형, 예문, 관련어 등을 함께 제공하면 학습자는 어휘를 고립된 단위가 아니라 문장 속에서 작동하는 언어 단위로 이해할 수 있다. 따라서 학습사전은 일반사전의 정보를 단순화한 것이 아니라 교육 목적에 맞추어 정보를 재구성한 특수한 사전이라고 평가할 수 있다.</w:t>
      </w:r>
    </w:p>
    <w:p>
      <w:pPr>
        <w:pStyle w:val="Heading2"/>
        <w:spacing w:before="200" w:after="120"/>
      </w:pPr>
      <w:r>
        <w:t>5. 특수사전과 백과사전의 정보 확장성</w:t>
      </w:r>
    </w:p>
    <w:p>
      <w:pPr>
        <w:ind w:firstLine="454"/>
        <w:jc w:val="both"/>
      </w:pPr>
      <w:r>
        <w:t>특수사전은 특정 학문이나 직업 영역에서 사용하는 용어를 정밀하게 이해하는 데 유용하다. 일반사전에서 ‘형태소’, ‘음운’, ‘담화’와 같은 용어를 찾으면 기본적인 정의를 얻을 수 있지만, 언어학 용어사전에서는 해당 개념의 학문적 배경, 하위 유형, 관련 이론, 유사 개념과의 차이까지 더 자세하게 설명할 수 있다. 의학사전이나 법률사전도 마찬가지로 일상어와 전문어 사이의 의미 차이를 구체화한다. 따라서 동일한 단어라도 일반사전의 정의만으로 충분하지 않은 경우에는 해당 분야의 특수사전을 교차 확인하는 것이 필요하다.</w:t>
      </w:r>
    </w:p>
    <w:p>
      <w:pPr>
        <w:ind w:firstLine="454"/>
        <w:jc w:val="both"/>
      </w:pPr>
      <w:r>
        <w:t>백과사전은 언어 정보를 문화적·역사적 지식으로 확장한다. 예를 들어 어떤 음식명이나 전통문화 관련 어휘를 국어사전에서 찾으면 품사와 기본 의미를 확인할 수 있지만, 백과사전에서는 그 대상의 역사, 재료, 지역적 특징, 사회문화적 의미 등을 함께 알 수 있다. 외국인 학습자에게 문화 어휘를 가르칠 때 단순 번역만 제시하면 개념을 충분히 이해하기 어려운 경우가 있으므로, 백과사전식 설명을 함께 활용하는 것이 효과적이다. 이처럼 언어사전과 백과사전은 서로 경쟁하는 자료가 아니라 ‘단어의 언어적 구조’와 ‘단어가 가리키는 세계에 대한 지식’을 각각 보완하는 관계에 있다.</w:t>
      </w:r>
    </w:p>
    <w:p>
      <w:pPr>
        <w:pStyle w:val="Heading2"/>
        <w:spacing w:before="200" w:after="120"/>
      </w:pPr>
      <w:r>
        <w:t>6. 사전 비교를 통해 확인한 언어학적 의의</w:t>
      </w:r>
    </w:p>
    <w:p>
      <w:pPr>
        <w:ind w:firstLine="454"/>
        <w:jc w:val="both"/>
      </w:pPr>
      <w:r>
        <w:t>여러 사전을 비교하면서 가장 중요하게 확인한 사실은 사전이 중립적인 단어 목록이 아니라 특정한 편찬 목적과 기준에 따라 언어를 선택하고 조직한 결과물이라는 점이다. 어떤 사전은 표준성과 규범을 우선하고, 어떤 사전은 현실에서 사용되는 표현의 폭을 중시하며, 또 다른 사전은 학습자의 이해 가능성과 사용 능력을 우선한다. 그러므로 한 사전에 표제어가 없다는 이유만으로 그 표현이 존재하지 않는다고 판단해서는 안 되며, 반대로 참여형 사전에 있다는 이유만으로 모든 공식 상황에서 적절한 표현이라고 단정해서도 안 된다.</w:t>
      </w:r>
    </w:p>
    <w:p>
      <w:pPr>
        <w:ind w:firstLine="454"/>
        <w:jc w:val="both"/>
      </w:pPr>
      <w:r>
        <w:t>한국어교육에서는 이러한 사전 문해력이 특히 중요하다. 교사는 학습자가 질문한 표현을 확인할 때 표준국어대사전에서 규범 정보를 확인하고, 우리말샘에서 현실적 쓰임과 다양한 어휘를 탐색하며, 한국어기초사전에서 학습자에게 적절한 설명과 예문을 찾을 수 있다. 필요하면 특수사전과 백과사전을 통해 전문적·문화적 배경을 보충할 수 있다. 이와 같은 다중 사전 활용은 학습자에게 단어의 뜻뿐 아니라 사용 맥락과 사회문화적 의미까지 설명하는 데 도움이 된다.</w:t>
      </w:r>
    </w:p>
    <w:p>
      <w:pPr>
        <w:pStyle w:val="Heading1"/>
        <w:spacing w:before="200" w:after="120"/>
      </w:pPr>
      <w:r>
        <w:t>Ⅲ. 결론</w:t>
      </w:r>
    </w:p>
    <w:p>
      <w:pPr>
        <w:ind w:firstLine="454"/>
        <w:jc w:val="both"/>
      </w:pPr>
      <w:r>
        <w:t>이번 과제를 통해 사전은 단순히 모르는 단어의 뜻을 확인하는 도구가 아니라 언어의 구조와 변화, 규범, 실제 사용, 교육 정보, 문화적 배경을 체계적으로 보여 주는 자료라는 점을 확인하였다. 표준국어대사전에서는 동음이의어와 한자·품사·전문 영역 등의 정교한 분류를 통해 한국어 어휘의 구조를 살펴볼 수 있었고, 우리말샘에서는 신어와 현실 언어를 폭넓게 수집하는 참여형 사전의 특징을 확인할 수 있었다. 한국어기초사전에서는 외국인 학습자의 이해와 실제 사용을 돕기 위해 뜻풀이와 예문이 교육적으로 재구성된다는 점이 인상적이었다.</w:t>
      </w:r>
    </w:p>
    <w:p>
      <w:pPr>
        <w:ind w:firstLine="454"/>
        <w:jc w:val="both"/>
      </w:pPr>
      <w:r>
        <w:t>또한 특수사전과 백과사전은 일반사전에서 부족할 수 있는 전문 지식과 문화적 배경을 보완한다. 따라서 한국어를 연구하거나 가르칠 때에는 하나의 사전만을 절대적인 기준으로 삼기보다 목적에 따라 여러 사전을 비교하고 정보의 성격을 판단해야 한다. 개인적으로는 앞으로 새로운 표현을 접했을 때 ‘등재 여부’만 확인하기보다 그 표현이 어느 사전에 실려 있는지, 규범 정보는 무엇인지, 어떤 상황과 집단에서 사용되는지까지 함께 살펴보는 습관이 필요하다고 생각한다. 이러한 태도는 변화하는 한국어를 보다 정확하고 입체적으로 이해하는 데 기여할 것이다.</w:t>
      </w:r>
    </w:p>
    <w:p>
      <w:pPr>
        <w:pStyle w:val="Heading1"/>
        <w:spacing w:before="200" w:after="120"/>
      </w:pPr>
      <w:r>
        <w:t>Ⅳ. 참고문헌</w:t>
      </w:r>
    </w:p>
    <w:p>
      <w:pPr>
        <w:spacing w:after="60"/>
        <w:ind w:left="340" w:hanging="340"/>
      </w:pPr>
      <w:r>
        <w:t>국립국어원. (2026). 『표준국어대사전』. https://stdict.korean.go.kr/ (검색일: 2026. 9. 9.).</w:t>
      </w:r>
    </w:p>
    <w:p>
      <w:pPr>
        <w:spacing w:after="60"/>
        <w:ind w:left="340" w:hanging="340"/>
      </w:pPr>
      <w:r>
        <w:t>국립국어원. (2026). 『우리말샘』. https://opendict.korean.go.kr/ (검색일: 2026. 9. 9.).</w:t>
      </w:r>
    </w:p>
    <w:p>
      <w:pPr>
        <w:spacing w:after="60"/>
        <w:ind w:left="340" w:hanging="340"/>
      </w:pPr>
      <w:r>
        <w:t>국립국어원. (2026). 『한국어기초사전』. https://krdict.korean.go.kr/ (검색일: 2026. 9. 9.).</w:t>
      </w:r>
    </w:p>
    <w:p>
      <w:pPr>
        <w:spacing w:after="60"/>
        <w:ind w:left="340" w:hanging="340"/>
      </w:pPr>
      <w:r>
        <w:t>국립국어원. (2026). 「사전 소개」. 국립국어원 누리집.</w:t>
      </w:r>
    </w:p>
    <w:p>
      <w:pPr>
        <w:spacing w:after="60"/>
        <w:ind w:left="340" w:hanging="340"/>
      </w:pPr>
      <w:r>
        <w:t>이익섭. (2011). 『국어학개설』. 학연사.</w:t>
      </w:r>
    </w:p>
    <w:p>
      <w:pPr>
        <w:spacing w:after="60"/>
        <w:ind w:left="340" w:hanging="340"/>
      </w:pPr>
      <w:r>
        <w:t>배주채. (2015). 『언어학개론』. 태학사.</w:t>
      </w:r>
    </w:p>
    <w:p>
      <w:r>
        <w:br w:type="page"/>
      </w:r>
    </w:p>
    <w:p>
      <w:pPr>
        <w:spacing w:after="360"/>
        <w:jc w:val="center"/>
      </w:pPr>
      <w:r>
        <w:rPr>
          <w:b/>
          <w:color w:val="C0504D"/>
          <w:sz w:val="36"/>
        </w:rPr>
        <w:t>과제 활용 전 반드시 확인해 주세요</w:t>
      </w:r>
    </w:p>
    <w:tbl>
      <w:tblPr>
        <w:tblW w:type="auto" w:w="0"/>
        <w:jc w:val="center"/>
        <w:tblLook w:firstColumn="1" w:firstRow="1" w:lastColumn="0" w:lastRow="0" w:noHBand="0" w:noVBand="1" w:val="04A0"/>
      </w:tblPr>
      <w:tblGrid>
        <w:gridCol w:w="9632"/>
      </w:tblGrid>
      <w:tr>
        <w:tc>
          <w:tcPr>
            <w:tcW w:type="dxa" w:w="9632"/>
            <w:shd w:fill="FFF2CC"/>
          </w:tcPr>
          <w:p>
            <w:r>
              <w:rPr>
                <w:b/>
                <w:sz w:val="26"/>
              </w:rPr>
              <w:t>주의사항</w:t>
            </w:r>
          </w:p>
          <w:p>
            <w:pPr>
              <w:spacing w:after="40"/>
            </w:pPr>
            <w:r>
              <w:t>본 자료는 학점은행제 과제 참고용 샘플입니다.</w:t>
            </w:r>
          </w:p>
          <w:p>
            <w:pPr>
              <w:spacing w:after="40"/>
            </w:pPr>
            <w:r>
              <w:t>위 학습 자료를 그대로 제출할 경우 모사율(표절률)로 인하여</w:t>
            </w:r>
          </w:p>
          <w:p>
            <w:pPr>
              <w:spacing w:after="40"/>
            </w:pPr>
            <w:r>
              <w:t>성적 불이익 또는 해당 과목 0점 처리될 수 있습니다.</w:t>
            </w:r>
          </w:p>
          <w:p>
            <w:pPr>
              <w:spacing w:after="40"/>
            </w:pPr>
            <w:r>
              <w:t>반드시 본인의 언어로 수정·재작성하여 제출하시기 바랍니다.</w:t>
            </w:r>
          </w:p>
        </w:tc>
      </w:tr>
    </w:tbl>
    <w:p/>
    <w:tbl>
      <w:tblPr>
        <w:tblW w:type="auto" w:w="0"/>
        <w:jc w:val="center"/>
        <w:tblLook w:firstColumn="1" w:firstRow="1" w:lastColumn="0" w:lastRow="0" w:noHBand="0" w:noVBand="1" w:val="04A0"/>
      </w:tblPr>
      <w:tblGrid>
        <w:gridCol w:w="9632"/>
      </w:tblGrid>
      <w:tr>
        <w:tc>
          <w:tcPr>
            <w:tcW w:type="dxa" w:w="9632"/>
            <w:shd w:fill="DDEBF7"/>
          </w:tcPr>
          <w:p>
            <w:r>
              <w:rPr>
                <w:b/>
                <w:sz w:val="26"/>
              </w:rPr>
              <w:t>과제 수정이 어려우신가요?</w:t>
            </w:r>
          </w:p>
          <w:p>
            <w:pPr>
              <w:spacing w:after="60"/>
            </w:pPr>
            <w:r>
              <w:t>국민원격교육관리센터에서 1:1 과제 수정 도움을 드립니다.</w:t>
            </w:r>
          </w:p>
          <w:p>
            <w:pPr>
              <w:spacing w:after="60"/>
            </w:pPr>
            <w:r>
              <w:t>아래 연락처로 문의해 주세요.</w:t>
            </w:r>
          </w:p>
          <w:p>
            <w:pPr>
              <w:spacing w:after="60"/>
            </w:pPr>
          </w:p>
          <w:p>
            <w:pPr>
              <w:spacing w:after="60"/>
            </w:pPr>
            <w:r>
              <w:t>전화: 050-7878-7044</w:t>
            </w:r>
          </w:p>
          <w:p>
            <w:pPr>
              <w:spacing w:after="60"/>
            </w:pPr>
            <w:r>
              <w:t>카카오톡: @국민원격교육관리센터</w:t>
            </w:r>
          </w:p>
          <w:p>
            <w:pPr>
              <w:spacing w:after="60"/>
            </w:pPr>
            <w:r>
              <w:t>운영시간: 평일 10:00–19:00</w:t>
            </w:r>
          </w:p>
          <w:p>
            <w:pPr>
              <w:spacing w:after="60"/>
            </w:pPr>
            <w:r>
              <w:t>웹사이트: korealms.co.kr</w:t>
            </w:r>
          </w:p>
        </w:tc>
      </w:tr>
    </w:tbl>
    <w:sectPr w:rsidR="00FC693F" w:rsidRPr="0006063C" w:rsidSect="00034616">
      <w:footerReference w:type="default" r:id="rId9"/>
      <w:pgSz w:w="12240" w:h="15840"/>
      <w:pgMar w:top="1134" w:right="1304" w:bottom="1020"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F7F7F"/>
        <w:sz w:val="16"/>
      </w:rPr>
      <w:t>언어학개론 과제 참고용 샘플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72" w:lineRule="auto" w:after="100"/>
    </w:pPr>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맑은 고딕"/>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맑은 고딕"/>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Malgun Gothic" w:hAnsi="Malgun Gothic" w:eastAsia="맑은 고딕"/>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