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80" w:after="240" w:line="240" w:lineRule="auto"/>
        <w:jc w:val="center"/>
      </w:pPr>
      <w:r>
        <w:rPr>
          <w:rFonts w:ascii="Noto Sans CJK KR" w:hAnsi="Noto Sans CJK KR" w:eastAsia="Noto Sans CJK KR"/>
          <w:b/>
          <w:color w:val="2E5D7B"/>
          <w:sz w:val="28"/>
        </w:rPr>
        <w:t>정보검색론</w:t>
      </w:r>
    </w:p>
    <w:p>
      <w:pPr>
        <w:spacing w:before="160" w:after="160" w:line="276" w:lineRule="auto"/>
        <w:jc w:val="center"/>
      </w:pPr>
      <w:r>
        <w:rPr>
          <w:rFonts w:ascii="Noto Sans CJK KR" w:hAnsi="Noto Sans CJK KR" w:eastAsia="Noto Sans CJK KR"/>
          <w:b/>
          <w:color w:val="17324D"/>
          <w:sz w:val="48"/>
        </w:rPr>
        <w:t>정보검색 도구로서 메타데이터의 역할과</w:t>
        <w:br/>
        <w:t>메타데이터 수행 방안</w:t>
      </w:r>
    </w:p>
    <w:p>
      <w:pPr>
        <w:spacing w:before="160" w:after="520" w:line="288" w:lineRule="auto"/>
        <w:jc w:val="center"/>
      </w:pPr>
      <w:r>
        <w:rPr>
          <w:rFonts w:ascii="Noto Sans CJK KR" w:hAnsi="Noto Sans CJK KR" w:eastAsia="Noto Sans CJK KR"/>
          <w:b/>
          <w:color w:val="B48A3C"/>
          <w:sz w:val="21"/>
        </w:rPr>
        <w:t>학점은행제 과제 참고용 샘플</w:t>
      </w:r>
    </w:p>
    <w:p>
      <w:pPr>
        <w:spacing w:before="0" w:after="360" w:line="372" w:lineRule="auto"/>
        <w:jc w:val="center"/>
      </w:pPr>
      <w:r>
        <w:rPr>
          <w:rFonts w:ascii="Noto Sans CJK KR" w:hAnsi="Noto Sans CJK KR" w:eastAsia="Noto Sans CJK KR"/>
          <w:color w:val="D9E4EC"/>
          <w:sz w:val="20"/>
        </w:rPr>
        <w:t>━━━━━━━━━━━━━━━━━━━━━━━━━━━━</w:t>
      </w:r>
    </w:p>
    <w:p>
      <w:pPr>
        <w:spacing w:before="80" w:after="160" w:line="372" w:lineRule="auto"/>
        <w:jc w:val="left"/>
      </w:pPr>
      <w:r>
        <w:rPr>
          <w:rFonts w:ascii="Noto Sans CJK KR" w:hAnsi="Noto Sans CJK KR" w:eastAsia="Noto Sans CJK KR"/>
          <w:b/>
          <w:color w:val="17324D"/>
          <w:sz w:val="28"/>
        </w:rPr>
        <w:t>목차</w:t>
      </w:r>
    </w:p>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Ⅰ. 서론</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2</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Ⅱ. 본론</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2</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 xml:space="preserve">   1. 메타데이터의 개념과 유형</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2</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 xml:space="preserve">   2. 정보검색 도구로서 메타데이터의 역할</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3</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 xml:space="preserve">   3. 메타데이터의 실제 적용 사례</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4</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 xml:space="preserve">   4. 내가 수행해야 할 메타데이터 역할</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4</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Ⅲ. 결론</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6</w:t>
            </w:r>
          </w:p>
        </w:tc>
      </w:tr>
    </w:tbl>
    <w:tbl>
      <w:tblPr>
        <w:tblW w:type="auto" w:w="0"/>
        <w:jc w:val="center"/>
        <w:tblLayout w:type="fixed"/>
        <w:tblLook w:firstColumn="1" w:firstRow="1" w:lastColumn="0" w:lastRow="0" w:noHBand="0" w:noVBand="1" w:val="04A0"/>
      </w:tblPr>
      <w:tblGrid>
        <w:gridCol w:w="7483"/>
        <w:gridCol w:w="1020"/>
      </w:tblGrid>
      <w:tr>
        <w:tc>
          <w:tcPr>
            <w:tcW w:type="dxa" w:w="7483"/>
            <w:vAlign w:val="center"/>
            <w:tcMar>
              <w:top w:w="60" w:type="dxa"/>
              <w:start w:w="0" w:type="dxa"/>
              <w:bottom w:w="60" w:type="dxa"/>
              <w:end w:w="0" w:type="dxa"/>
            </w:tcMar>
          </w:tcPr>
          <w:p>
            <w:pPr>
              <w:spacing w:after="0"/>
              <w:jc w:val="left"/>
            </w:pPr>
            <w:r>
              <w:rPr>
                <w:rFonts w:ascii="Noto Sans CJK KR" w:hAnsi="Noto Sans CJK KR" w:eastAsia="Noto Sans CJK KR"/>
                <w:color w:val="202A33"/>
                <w:sz w:val="20"/>
              </w:rPr>
              <w:t>참고문헌</w:t>
            </w:r>
          </w:p>
        </w:tc>
        <w:tc>
          <w:tcPr>
            <w:tcW w:type="dxa" w:w="1020"/>
            <w:vAlign w:val="center"/>
            <w:tcMar>
              <w:top w:w="60" w:type="dxa"/>
              <w:start w:w="0" w:type="dxa"/>
              <w:bottom w:w="60" w:type="dxa"/>
              <w:end w:w="0" w:type="dxa"/>
            </w:tcMar>
          </w:tcPr>
          <w:p>
            <w:pPr>
              <w:spacing w:after="0"/>
              <w:jc w:val="right"/>
            </w:pPr>
            <w:r>
              <w:rPr>
                <w:rFonts w:ascii="Noto Sans CJK KR" w:hAnsi="Noto Sans CJK KR" w:eastAsia="Noto Sans CJK KR"/>
                <w:color w:val="6B7280"/>
                <w:sz w:val="20"/>
              </w:rPr>
              <w:t>6</w:t>
            </w:r>
          </w:p>
        </w:tc>
      </w:tr>
    </w:tbl>
    <w:p>
      <w:pPr>
        <w:spacing w:before="400" w:after="0" w:line="372" w:lineRule="auto"/>
        <w:jc w:val="center"/>
      </w:pPr>
      <w:r>
        <w:rPr>
          <w:rFonts w:ascii="Noto Serif CJK KR" w:hAnsi="Noto Serif CJK KR" w:eastAsia="Noto Serif CJK KR"/>
          <w:color w:val="6B7280"/>
          <w:sz w:val="17"/>
        </w:rPr>
        <w:t>※ 본문은 서론–본론–결론 구조로 작성하였으며, 실제 제출 전 반드시 본인의 표현으로 재구성해야 합니다.</w:t>
      </w:r>
    </w:p>
    <w:p>
      <w:r>
        <w:br w:type="page"/>
      </w:r>
    </w:p>
    <w:p>
      <w:pPr>
        <w:keepNext/>
        <w:spacing w:before="40" w:after="120" w:line="288" w:lineRule="auto"/>
        <w:jc w:val="left"/>
        <w:pBdr>
          <w:left w:val="single" w:sz="18" w:space="7" w:color="2E5D7B"/>
        </w:pBdr>
      </w:pPr>
      <w:r>
        <w:rPr>
          <w:rFonts w:ascii="Noto Sans CJK KR" w:hAnsi="Noto Sans CJK KR" w:eastAsia="Noto Sans CJK KR"/>
          <w:b/>
          <w:color w:val="17324D"/>
          <w:sz w:val="31"/>
        </w:rPr>
        <w:t>Ⅰ. 서론</w:t>
      </w:r>
    </w:p>
    <w:p>
      <w:pPr>
        <w:spacing w:before="0" w:after="84" w:line="350" w:lineRule="auto"/>
        <w:ind w:firstLine="397"/>
        <w:jc w:val="both"/>
      </w:pPr>
      <w:r>
        <w:rPr>
          <w:rFonts w:ascii="Noto Serif CJK KR" w:hAnsi="Noto Serif CJK KR" w:eastAsia="Noto Serif CJK KR"/>
          <w:color w:val="202A33"/>
          <w:sz w:val="20"/>
        </w:rPr>
        <w:t>디지털 환경에서 정보검색은 단순히 키워드를 입력하고 결과 목록을 확인하는 행위에 머물지 않는다. 오늘날 이용자는 도서관 목록, 학술 데이터베이스, 기관 리포지터리, 포털 검색엔진, 디지털 아카이브 등 서로 다른 정보시스템에서 원하는 자료를 신속하고 정확하게 발견해야 한다. 이때 검색 대상이 되는 원문 자체만으로는 자료의 의미와 맥락을 충분히 파악하기 어렵다. 제목, 저자, 주제, 발행일, 자료유형, 식별자, 이용조건처럼 자원을 설명하는 구조화된 정보가 함께 제공될 때 이용자는 검색 결과를 비교하고 필요한 자원을 선택할 수 있다. 이러한 구조화된 정보를 메타데이터(metadata)라고 한다.</w:t>
      </w:r>
    </w:p>
    <w:p>
      <w:pPr>
        <w:spacing w:before="0" w:after="84" w:line="350" w:lineRule="auto"/>
        <w:ind w:firstLine="397"/>
        <w:jc w:val="both"/>
      </w:pPr>
      <w:r>
        <w:rPr>
          <w:rFonts w:ascii="Noto Serif CJK KR" w:hAnsi="Noto Serif CJK KR" w:eastAsia="Noto Serif CJK KR"/>
          <w:color w:val="202A33"/>
          <w:sz w:val="20"/>
        </w:rPr>
        <w:t>NISO는 메타데이터를 정보자원을 기술하고 설명하며 위치를 알려 주어 자원의 검색·이용·관리를 용이하게 하는 구조화된 정보로 설명한다(Riley, 2017). 따라서 메타데이터는 정보자원의 부가정보가 아니라 검색시스템이 자원을 조직하고 이용자에게 노출하는 핵심적인 검색 도구이다. 특히 정보량이 폭발적으로 증가한 환경에서는 동일한 단어가 서로 다른 의미로 쓰이거나, 같은 저자가 여러 이름 형태로 표기되거나, 하나의 자료가 다양한 파일과 버전으로 존재할 수 있다. 이 경우 정확하고 일관된 메타데이터는 검색의 재현율과 정확률을 높이고, 검색 결과의 신뢰성을 확보하는 기반이 된다.</w:t>
      </w:r>
    </w:p>
    <w:p>
      <w:pPr>
        <w:spacing w:before="0" w:after="84" w:line="350" w:lineRule="auto"/>
        <w:ind w:firstLine="397"/>
        <w:jc w:val="both"/>
      </w:pPr>
      <w:r>
        <w:rPr>
          <w:rFonts w:ascii="Noto Serif CJK KR" w:hAnsi="Noto Serif CJK KR" w:eastAsia="Noto Serif CJK KR"/>
          <w:color w:val="202A33"/>
          <w:sz w:val="20"/>
        </w:rPr>
        <w:t>본 과제에서는 먼저 메타데이터의 개념과 유형을 살펴보고, 정보검색 과정에서 메타데이터가 어떤 역할을 수행하는지 구체적으로 설명하고자 한다. 이어서 도서관 목록과 학술정보시스템 등 실제 사례를 통해 그 기능을 분석한 후, 정보검색을 수행하는 이용자이자 예비 정보전문가의 관점에서 본인이 메타데이터의 역할을 어떻게 수행해야 하는지 제시한다.</w:t>
      </w:r>
    </w:p>
    <w:p>
      <w:pPr>
        <w:keepNext/>
        <w:spacing w:before="40" w:after="120" w:line="288" w:lineRule="auto"/>
        <w:jc w:val="left"/>
        <w:pBdr>
          <w:left w:val="single" w:sz="18" w:space="7" w:color="2E5D7B"/>
        </w:pBdr>
      </w:pPr>
      <w:r>
        <w:rPr>
          <w:rFonts w:ascii="Noto Sans CJK KR" w:hAnsi="Noto Sans CJK KR" w:eastAsia="Noto Sans CJK KR"/>
          <w:b/>
          <w:color w:val="17324D"/>
          <w:sz w:val="31"/>
        </w:rPr>
        <w:t>Ⅱ. 본론</w:t>
      </w:r>
    </w:p>
    <w:p>
      <w:pPr>
        <w:keepNext/>
        <w:spacing w:before="80" w:after="70" w:line="288" w:lineRule="auto"/>
        <w:jc w:val="left"/>
      </w:pPr>
      <w:r>
        <w:rPr>
          <w:rFonts w:ascii="Noto Sans CJK KR" w:hAnsi="Noto Sans CJK KR" w:eastAsia="Noto Sans CJK KR"/>
          <w:b/>
          <w:color w:val="2E5D7B"/>
          <w:sz w:val="24"/>
        </w:rPr>
        <w:t>1. 메타데이터의 개념과 유형</w:t>
      </w:r>
    </w:p>
    <w:p>
      <w:pPr>
        <w:spacing w:before="0" w:after="84" w:line="350" w:lineRule="auto"/>
        <w:ind w:firstLine="397"/>
        <w:jc w:val="both"/>
      </w:pPr>
      <w:r>
        <w:rPr>
          <w:rFonts w:ascii="Noto Serif CJK KR" w:hAnsi="Noto Serif CJK KR" w:eastAsia="Noto Serif CJK KR"/>
          <w:color w:val="202A33"/>
          <w:sz w:val="20"/>
        </w:rPr>
        <w:t>메타데이터는 일반적으로 ‘데이터에 관한 데이터’라고 표현되지만, 정보검색의 관점에서는 정보자원의 속성과 맥락을 일정한 규칙에 따라 표현한 구조화된 기술정보라고 이해할 수 있다. 예를 들어 전자책에는 제목, 저자, 발행연도, ISBN, 주제어, 언어, 파일형식, 접근권한 등이 함께 기록되며, 이러한 요소가 표준화된 필드에 입력되면 시스템은 자료를 정렬·필터링하고 관련 자료를 연결할 수 있다. Dublin Core는 제목(Title), 생성자(Creator), 주제(Subject), 날짜(Date), 유형(Type), 식별자(Identifier) 등 범용 요소를 제공하여 시스템 간 데이터 교환의 공통 기반으로 활용된다(DCMI Usage Board, 2020).</w:t>
      </w:r>
    </w:p>
    <w:tbl>
      <w:tblPr>
        <w:tblW w:type="auto" w:w="0"/>
        <w:jc w:val="center"/>
        <w:tblLayout w:type="fixed"/>
        <w:tblLook w:firstColumn="1" w:firstRow="1" w:lastColumn="0" w:lastRow="0" w:noHBand="0" w:noVBand="1" w:val="04A0"/>
      </w:tblPr>
      <w:tblGrid>
        <w:gridCol w:w="1814"/>
        <w:gridCol w:w="4876"/>
        <w:gridCol w:w="2381"/>
      </w:tblGrid>
      <w:tr>
        <w:trPr>
          <w:cantSplit/>
        </w:trPr>
        <w:tc>
          <w:tcPr>
            <w:tcW w:type="dxa" w:w="1814"/>
            <w:shd w:fill="17324D"/>
            <w:tcMar>
              <w:top w:w="65" w:type="dxa"/>
              <w:start w:w="90" w:type="dxa"/>
              <w:bottom w:w="65" w:type="dxa"/>
              <w:end w:w="90" w:type="dxa"/>
            </w:tcMar>
          </w:tcPr>
          <w:p>
            <w:pPr>
              <w:spacing w:after="0"/>
              <w:jc w:val="center"/>
            </w:pPr>
            <w:r>
              <w:rPr>
                <w:rFonts w:ascii="Noto Sans CJK KR" w:hAnsi="Noto Sans CJK KR" w:eastAsia="Noto Sans CJK KR"/>
                <w:b/>
                <w:color w:val="FFFFFF"/>
                <w:sz w:val="18"/>
              </w:rPr>
              <w:t>유형</w:t>
            </w:r>
          </w:p>
        </w:tc>
        <w:tc>
          <w:tcPr>
            <w:tcW w:type="dxa" w:w="4876"/>
            <w:shd w:fill="17324D"/>
            <w:tcMar>
              <w:top w:w="65" w:type="dxa"/>
              <w:start w:w="90" w:type="dxa"/>
              <w:bottom w:w="65" w:type="dxa"/>
              <w:end w:w="90" w:type="dxa"/>
            </w:tcMar>
          </w:tcPr>
          <w:p>
            <w:pPr>
              <w:spacing w:after="0"/>
              <w:jc w:val="center"/>
            </w:pPr>
            <w:r>
              <w:rPr>
                <w:rFonts w:ascii="Noto Sans CJK KR" w:hAnsi="Noto Sans CJK KR" w:eastAsia="Noto Sans CJK KR"/>
                <w:b/>
                <w:color w:val="FFFFFF"/>
                <w:sz w:val="18"/>
              </w:rPr>
              <w:t>주요 내용</w:t>
            </w:r>
          </w:p>
        </w:tc>
        <w:tc>
          <w:tcPr>
            <w:tcW w:type="dxa" w:w="2381"/>
            <w:shd w:fill="17324D"/>
            <w:tcMar>
              <w:top w:w="65" w:type="dxa"/>
              <w:start w:w="90" w:type="dxa"/>
              <w:bottom w:w="65" w:type="dxa"/>
              <w:end w:w="90" w:type="dxa"/>
            </w:tcMar>
          </w:tcPr>
          <w:p>
            <w:pPr>
              <w:spacing w:after="0"/>
              <w:jc w:val="center"/>
            </w:pPr>
            <w:r>
              <w:rPr>
                <w:rFonts w:ascii="Noto Sans CJK KR" w:hAnsi="Noto Sans CJK KR" w:eastAsia="Noto Sans CJK KR"/>
                <w:b/>
                <w:color w:val="FFFFFF"/>
                <w:sz w:val="18"/>
              </w:rPr>
              <w:t>정보검색상 기능</w:t>
            </w:r>
          </w:p>
        </w:tc>
      </w:tr>
      <w:tr>
        <w:trPr>
          <w:cantSplit/>
        </w:trPr>
        <w:tc>
          <w:tcPr>
            <w:tcW w:type="dxa" w:w="1814"/>
            <w:tcMar>
              <w:top w:w="50" w:type="dxa"/>
              <w:start w:w="90" w:type="dxa"/>
              <w:bottom w:w="50" w:type="dxa"/>
              <w:end w:w="90" w:type="dxa"/>
            </w:tcMar>
          </w:tcPr>
          <w:p>
            <w:pPr>
              <w:spacing w:after="0" w:line="300" w:lineRule="auto"/>
              <w:jc w:val="center"/>
            </w:pPr>
            <w:r>
              <w:rPr>
                <w:rFonts w:ascii="Noto Serif CJK KR" w:hAnsi="Noto Serif CJK KR" w:eastAsia="Noto Serif CJK KR"/>
                <w:color w:val="202A33"/>
                <w:sz w:val="17"/>
              </w:rPr>
              <w:t>기술 메타데이터</w:t>
            </w:r>
          </w:p>
        </w:tc>
        <w:tc>
          <w:tcPr>
            <w:tcW w:type="dxa" w:w="4876"/>
            <w:tcMar>
              <w:top w:w="50" w:type="dxa"/>
              <w:start w:w="90" w:type="dxa"/>
              <w:bottom w:w="50" w:type="dxa"/>
              <w:end w:w="90" w:type="dxa"/>
            </w:tcMar>
          </w:tcPr>
          <w:p>
            <w:pPr>
              <w:spacing w:after="0" w:line="300" w:lineRule="auto"/>
              <w:jc w:val="left"/>
            </w:pPr>
            <w:r>
              <w:rPr>
                <w:rFonts w:ascii="Noto Serif CJK KR" w:hAnsi="Noto Serif CJK KR" w:eastAsia="Noto Serif CJK KR"/>
                <w:color w:val="202A33"/>
                <w:sz w:val="17"/>
              </w:rPr>
              <w:t>제목, 저자, 주제, 초록 등 자원의 내용을 기술</w:t>
            </w:r>
          </w:p>
        </w:tc>
        <w:tc>
          <w:tcPr>
            <w:tcW w:type="dxa" w:w="2381"/>
            <w:tcMar>
              <w:top w:w="50" w:type="dxa"/>
              <w:start w:w="90" w:type="dxa"/>
              <w:bottom w:w="50" w:type="dxa"/>
              <w:end w:w="90" w:type="dxa"/>
            </w:tcMar>
          </w:tcPr>
          <w:p>
            <w:pPr>
              <w:spacing w:after="0" w:line="300" w:lineRule="auto"/>
              <w:jc w:val="center"/>
            </w:pPr>
            <w:r>
              <w:rPr>
                <w:rFonts w:ascii="Noto Serif CJK KR" w:hAnsi="Noto Serif CJK KR" w:eastAsia="Noto Serif CJK KR"/>
                <w:color w:val="202A33"/>
                <w:sz w:val="17"/>
              </w:rPr>
              <w:t>검색·식별·선택</w:t>
            </w:r>
          </w:p>
        </w:tc>
      </w:tr>
      <w:tr>
        <w:trPr>
          <w:cantSplit/>
        </w:trPr>
        <w:tc>
          <w:tcPr>
            <w:tcW w:type="dxa" w:w="1814"/>
            <w:tcMar>
              <w:top w:w="50" w:type="dxa"/>
              <w:start w:w="90" w:type="dxa"/>
              <w:bottom w:w="50" w:type="dxa"/>
              <w:end w:w="90" w:type="dxa"/>
            </w:tcMar>
            <w:shd w:fill="F7F9FB"/>
          </w:tcPr>
          <w:p>
            <w:pPr>
              <w:spacing w:after="0" w:line="300" w:lineRule="auto"/>
              <w:jc w:val="center"/>
            </w:pPr>
            <w:r>
              <w:rPr>
                <w:rFonts w:ascii="Noto Serif CJK KR" w:hAnsi="Noto Serif CJK KR" w:eastAsia="Noto Serif CJK KR"/>
                <w:color w:val="202A33"/>
                <w:sz w:val="17"/>
              </w:rPr>
              <w:t>관리 메타데이터</w:t>
            </w:r>
          </w:p>
        </w:tc>
        <w:tc>
          <w:tcPr>
            <w:tcW w:type="dxa" w:w="4876"/>
            <w:tcMar>
              <w:top w:w="50" w:type="dxa"/>
              <w:start w:w="90" w:type="dxa"/>
              <w:bottom w:w="50" w:type="dxa"/>
              <w:end w:w="90" w:type="dxa"/>
            </w:tcMar>
            <w:shd w:fill="F7F9FB"/>
          </w:tcPr>
          <w:p>
            <w:pPr>
              <w:spacing w:after="0" w:line="300" w:lineRule="auto"/>
              <w:jc w:val="left"/>
            </w:pPr>
            <w:r>
              <w:rPr>
                <w:rFonts w:ascii="Noto Serif CJK KR" w:hAnsi="Noto Serif CJK KR" w:eastAsia="Noto Serif CJK KR"/>
                <w:color w:val="202A33"/>
                <w:sz w:val="17"/>
              </w:rPr>
              <w:t>권한, 저작권, 생성일, 파일 관리 정보 등</w:t>
            </w:r>
          </w:p>
        </w:tc>
        <w:tc>
          <w:tcPr>
            <w:tcW w:type="dxa" w:w="2381"/>
            <w:tcMar>
              <w:top w:w="50" w:type="dxa"/>
              <w:start w:w="90" w:type="dxa"/>
              <w:bottom w:w="50" w:type="dxa"/>
              <w:end w:w="90" w:type="dxa"/>
            </w:tcMar>
            <w:shd w:fill="F7F9FB"/>
          </w:tcPr>
          <w:p>
            <w:pPr>
              <w:spacing w:after="0" w:line="300" w:lineRule="auto"/>
              <w:jc w:val="center"/>
            </w:pPr>
            <w:r>
              <w:rPr>
                <w:rFonts w:ascii="Noto Serif CJK KR" w:hAnsi="Noto Serif CJK KR" w:eastAsia="Noto Serif CJK KR"/>
                <w:color w:val="202A33"/>
                <w:sz w:val="17"/>
              </w:rPr>
              <w:t>접근통제·운영·보존</w:t>
            </w:r>
          </w:p>
        </w:tc>
      </w:tr>
      <w:tr>
        <w:trPr>
          <w:cantSplit/>
        </w:trPr>
        <w:tc>
          <w:tcPr>
            <w:tcW w:type="dxa" w:w="1814"/>
            <w:tcMar>
              <w:top w:w="50" w:type="dxa"/>
              <w:start w:w="90" w:type="dxa"/>
              <w:bottom w:w="50" w:type="dxa"/>
              <w:end w:w="90" w:type="dxa"/>
            </w:tcMar>
          </w:tcPr>
          <w:p>
            <w:pPr>
              <w:spacing w:after="0" w:line="300" w:lineRule="auto"/>
              <w:jc w:val="center"/>
            </w:pPr>
            <w:r>
              <w:rPr>
                <w:rFonts w:ascii="Noto Serif CJK KR" w:hAnsi="Noto Serif CJK KR" w:eastAsia="Noto Serif CJK KR"/>
                <w:color w:val="202A33"/>
                <w:sz w:val="17"/>
              </w:rPr>
              <w:t>구조 메타데이터</w:t>
            </w:r>
          </w:p>
        </w:tc>
        <w:tc>
          <w:tcPr>
            <w:tcW w:type="dxa" w:w="4876"/>
            <w:tcMar>
              <w:top w:w="50" w:type="dxa"/>
              <w:start w:w="90" w:type="dxa"/>
              <w:bottom w:w="50" w:type="dxa"/>
              <w:end w:w="90" w:type="dxa"/>
            </w:tcMar>
          </w:tcPr>
          <w:p>
            <w:pPr>
              <w:spacing w:after="0" w:line="300" w:lineRule="auto"/>
              <w:jc w:val="left"/>
            </w:pPr>
            <w:r>
              <w:rPr>
                <w:rFonts w:ascii="Noto Serif CJK KR" w:hAnsi="Noto Serif CJK KR" w:eastAsia="Noto Serif CJK KR"/>
                <w:color w:val="202A33"/>
                <w:sz w:val="17"/>
              </w:rPr>
              <w:t>페이지·장·파일 간 순서와 계층 관계</w:t>
            </w:r>
          </w:p>
        </w:tc>
        <w:tc>
          <w:tcPr>
            <w:tcW w:type="dxa" w:w="2381"/>
            <w:tcMar>
              <w:top w:w="50" w:type="dxa"/>
              <w:start w:w="90" w:type="dxa"/>
              <w:bottom w:w="50" w:type="dxa"/>
              <w:end w:w="90" w:type="dxa"/>
            </w:tcMar>
          </w:tcPr>
          <w:p>
            <w:pPr>
              <w:spacing w:after="0" w:line="300" w:lineRule="auto"/>
              <w:jc w:val="center"/>
            </w:pPr>
            <w:r>
              <w:rPr>
                <w:rFonts w:ascii="Noto Serif CJK KR" w:hAnsi="Noto Serif CJK KR" w:eastAsia="Noto Serif CJK KR"/>
                <w:color w:val="202A33"/>
                <w:sz w:val="17"/>
              </w:rPr>
              <w:t>탐색·연결·복합객체 이용</w:t>
            </w:r>
          </w:p>
        </w:tc>
      </w:tr>
      <w:tr>
        <w:trPr>
          <w:cantSplit/>
        </w:trPr>
        <w:tc>
          <w:tcPr>
            <w:tcW w:type="dxa" w:w="1814"/>
            <w:tcMar>
              <w:top w:w="50" w:type="dxa"/>
              <w:start w:w="90" w:type="dxa"/>
              <w:bottom w:w="50" w:type="dxa"/>
              <w:end w:w="90" w:type="dxa"/>
            </w:tcMar>
            <w:shd w:fill="F7F9FB"/>
          </w:tcPr>
          <w:p>
            <w:pPr>
              <w:spacing w:after="0" w:line="300" w:lineRule="auto"/>
              <w:jc w:val="center"/>
            </w:pPr>
            <w:r>
              <w:rPr>
                <w:rFonts w:ascii="Noto Serif CJK KR" w:hAnsi="Noto Serif CJK KR" w:eastAsia="Noto Serif CJK KR"/>
                <w:color w:val="202A33"/>
                <w:sz w:val="17"/>
              </w:rPr>
              <w:t>보존 메타데이터</w:t>
            </w:r>
          </w:p>
        </w:tc>
        <w:tc>
          <w:tcPr>
            <w:tcW w:type="dxa" w:w="4876"/>
            <w:tcMar>
              <w:top w:w="50" w:type="dxa"/>
              <w:start w:w="90" w:type="dxa"/>
              <w:bottom w:w="50" w:type="dxa"/>
              <w:end w:w="90" w:type="dxa"/>
            </w:tcMar>
            <w:shd w:fill="F7F9FB"/>
          </w:tcPr>
          <w:p>
            <w:pPr>
              <w:spacing w:after="0" w:line="300" w:lineRule="auto"/>
              <w:jc w:val="left"/>
            </w:pPr>
            <w:r>
              <w:rPr>
                <w:rFonts w:ascii="Noto Serif CJK KR" w:hAnsi="Noto Serif CJK KR" w:eastAsia="Noto Serif CJK KR"/>
                <w:color w:val="202A33"/>
                <w:sz w:val="17"/>
              </w:rPr>
              <w:t>파일 포맷, 변환 이력, 무결성 정보 등</w:t>
            </w:r>
          </w:p>
        </w:tc>
        <w:tc>
          <w:tcPr>
            <w:tcW w:type="dxa" w:w="2381"/>
            <w:tcMar>
              <w:top w:w="50" w:type="dxa"/>
              <w:start w:w="90" w:type="dxa"/>
              <w:bottom w:w="50" w:type="dxa"/>
              <w:end w:w="90" w:type="dxa"/>
            </w:tcMar>
            <w:shd w:fill="F7F9FB"/>
          </w:tcPr>
          <w:p>
            <w:pPr>
              <w:spacing w:after="0" w:line="300" w:lineRule="auto"/>
              <w:jc w:val="center"/>
            </w:pPr>
            <w:r>
              <w:rPr>
                <w:rFonts w:ascii="Noto Serif CJK KR" w:hAnsi="Noto Serif CJK KR" w:eastAsia="Noto Serif CJK KR"/>
                <w:color w:val="202A33"/>
                <w:sz w:val="17"/>
              </w:rPr>
              <w:t>장기보존·진본성 확인</w:t>
            </w:r>
          </w:p>
        </w:tc>
      </w:tr>
    </w:tbl>
    <w:p>
      <w:pPr>
        <w:keepNext/>
        <w:spacing w:before="80" w:after="70" w:line="288" w:lineRule="auto"/>
        <w:jc w:val="left"/>
      </w:pPr>
      <w:r>
        <w:rPr>
          <w:rFonts w:ascii="Noto Sans CJK KR" w:hAnsi="Noto Sans CJK KR" w:eastAsia="Noto Sans CJK KR"/>
          <w:b/>
          <w:color w:val="2E5D7B"/>
          <w:sz w:val="24"/>
        </w:rPr>
        <w:t>2. 정보검색 도구로서 메타데이터의 역할</w:t>
      </w:r>
    </w:p>
    <w:p>
      <w:pPr>
        <w:keepNext/>
        <w:spacing w:before="80" w:after="70" w:line="288" w:lineRule="auto"/>
        <w:jc w:val="left"/>
      </w:pPr>
      <w:r>
        <w:rPr>
          <w:rFonts w:ascii="Noto Sans CJK KR" w:hAnsi="Noto Sans CJK KR" w:eastAsia="Noto Sans CJK KR"/>
          <w:b/>
          <w:color w:val="2E5D7B"/>
          <w:sz w:val="24"/>
        </w:rPr>
        <w:t>1) 정보자원의 발견과 검색범위 확장</w:t>
      </w:r>
    </w:p>
    <w:p>
      <w:pPr>
        <w:spacing w:before="0" w:after="84" w:line="350" w:lineRule="auto"/>
        <w:ind w:firstLine="397"/>
        <w:jc w:val="both"/>
      </w:pPr>
      <w:r>
        <w:rPr>
          <w:rFonts w:ascii="Noto Serif CJK KR" w:hAnsi="Noto Serif CJK KR" w:eastAsia="Noto Serif CJK KR"/>
          <w:color w:val="202A33"/>
          <w:sz w:val="20"/>
        </w:rPr>
        <w:t>메타데이터의 가장 기본적인 역할은 이용자가 필요한 정보자원을 발견하도록 돕는 것이다. 검색시스템은 원문 전체를 색인하기도 하지만, 제목·저자·주제어·초록과 같은 메타데이터 필드를 별도로 색인함으로써 더 정교한 검색을 제공한다. 예를 들어 “정보검색”이라는 키워드가 본문에 우연히 한 번 등장한 자료와 주제어가 “정보검색”으로 부여된 자료는 관련성의 수준이 다르다. 시스템은 메타데이터 필드의 의미를 구분하여 검색 결과의 우선순위를 조정할 수 있다. 또한 동의어·상위어·하위어를 통제어휘로 연결하면 이용자가 하나의 표현만 입력하더라도 관련 개념으로 검색 범위를 넓힐 수 있다.</w:t>
      </w:r>
    </w:p>
    <w:p>
      <w:pPr>
        <w:keepNext/>
        <w:spacing w:before="80" w:after="70" w:line="288" w:lineRule="auto"/>
        <w:jc w:val="left"/>
      </w:pPr>
      <w:r>
        <w:rPr>
          <w:rFonts w:ascii="Noto Sans CJK KR" w:hAnsi="Noto Sans CJK KR" w:eastAsia="Noto Sans CJK KR"/>
          <w:b/>
          <w:color w:val="2E5D7B"/>
          <w:sz w:val="24"/>
        </w:rPr>
        <w:t>2) 자원의 식별과 동일성 판단</w:t>
      </w:r>
    </w:p>
    <w:p>
      <w:pPr>
        <w:spacing w:before="0" w:after="84" w:line="350" w:lineRule="auto"/>
        <w:ind w:firstLine="397"/>
        <w:jc w:val="both"/>
      </w:pPr>
      <w:r>
        <w:rPr>
          <w:rFonts w:ascii="Noto Serif CJK KR" w:hAnsi="Noto Serif CJK KR" w:eastAsia="Noto Serif CJK KR"/>
          <w:color w:val="202A33"/>
          <w:sz w:val="20"/>
        </w:rPr>
        <w:t>검색 결과에는 제목이 같은 서로 다른 자료, 개정판과 초판, 번역본과 원서, 동일 논문의 학술지 게재본과 기관 리포지터리 사본 등이 함께 나타날 수 있다. 이때 저자, 발행처, 발행연도, 판사항, ISBN·ISSN·DOI와 같은 식별 메타데이터는 각각의 자원을 구별하는 근거가 된다. 특히 영구식별자는 웹 주소가 변경되더라도 동일한 정보자원을 지속적으로 지시할 수 있으므로 검색 결과의 안정성과 인용의 정확성을 높인다. 즉 메타데이터는 “검색되었다”는 사실을 넘어 “이 자료가 내가 찾던 바로 그 자료인가”를 판단하도록 돕는다.</w:t>
      </w:r>
    </w:p>
    <w:p>
      <w:pPr>
        <w:keepNext/>
        <w:spacing w:before="80" w:after="70" w:line="288" w:lineRule="auto"/>
        <w:jc w:val="left"/>
      </w:pPr>
      <w:r>
        <w:rPr>
          <w:rFonts w:ascii="Noto Sans CJK KR" w:hAnsi="Noto Sans CJK KR" w:eastAsia="Noto Sans CJK KR"/>
          <w:b/>
          <w:color w:val="2E5D7B"/>
          <w:sz w:val="24"/>
        </w:rPr>
        <w:t>3) 검색 결과의 선택과 평가</w:t>
      </w:r>
    </w:p>
    <w:p>
      <w:pPr>
        <w:spacing w:before="0" w:after="84" w:line="350" w:lineRule="auto"/>
        <w:ind w:firstLine="397"/>
        <w:jc w:val="both"/>
      </w:pPr>
      <w:r>
        <w:rPr>
          <w:rFonts w:ascii="Noto Serif CJK KR" w:hAnsi="Noto Serif CJK KR" w:eastAsia="Noto Serif CJK KR"/>
          <w:color w:val="202A33"/>
          <w:sz w:val="20"/>
        </w:rPr>
        <w:t>이용자는 검색된 모든 자료를 열람할 수 없기 때문에 결과 목록에서 적합한 자료를 빠르게 선택해야 한다. 초록, 키워드, 자료유형, 발행일, 언어, 대상 범위, 저작권 및 이용조건 등의 메타데이터는 원문을 열지 않고도 자료의 적합성을 판단하게 한다. 예를 들어 최신 연구동향이 필요한 이용자는 발행연도를 기준으로 최근 자료만 제한할 수 있고, 국내 연구만 필요한 이용자는 언어 또는 발행국가 필드를 활용할 수 있다. 이러한 제한검색과 패싯(facet) 기능은 메타데이터가 구조화되어 있기 때문에 가능하다.</w:t>
      </w:r>
    </w:p>
    <w:p>
      <w:pPr>
        <w:keepNext/>
        <w:spacing w:before="80" w:after="70" w:line="288" w:lineRule="auto"/>
        <w:jc w:val="left"/>
      </w:pPr>
      <w:r>
        <w:rPr>
          <w:rFonts w:ascii="Noto Sans CJK KR" w:hAnsi="Noto Sans CJK KR" w:eastAsia="Noto Sans CJK KR"/>
          <w:b/>
          <w:color w:val="2E5D7B"/>
          <w:sz w:val="24"/>
        </w:rPr>
        <w:t>4) 접근, 연결 및 상호운용성 지원</w:t>
      </w:r>
    </w:p>
    <w:p>
      <w:pPr>
        <w:spacing w:before="0" w:after="84" w:line="350" w:lineRule="auto"/>
        <w:ind w:firstLine="397"/>
        <w:jc w:val="both"/>
      </w:pPr>
      <w:r>
        <w:rPr>
          <w:rFonts w:ascii="Noto Serif CJK KR" w:hAnsi="Noto Serif CJK KR" w:eastAsia="Noto Serif CJK KR"/>
          <w:color w:val="202A33"/>
          <w:sz w:val="20"/>
        </w:rPr>
        <w:t>메타데이터는 검색된 자원에 실제로 접근하도록 연결하는 역할도 수행한다. 소장위치, URL, 접근권한, 라이선스, 원문 제공 여부가 정확히 기록되어야 이용자는 검색 결과에서 원문으로 이동할 수 있다. 또한 서로 다른 기관이나 시스템이 동일한 표준과 식별체계를 사용하면 메타데이터를 교환·수집하여 통합검색을 제공할 수 있다. Dublin Core와 RDF 같은 표준은 서로 다른 환경에서 자원의 의미와 관계를 기계가 해석하도록 지원하며, 이는 링크드 데이터와 지식그래프 기반의 탐색으로도 확장될 수 있다(Manola &amp; Miller, 2004).</w:t>
      </w:r>
    </w:p>
    <w:p>
      <w:pPr>
        <w:keepNext/>
        <w:spacing w:before="80" w:after="70" w:line="288" w:lineRule="auto"/>
        <w:jc w:val="left"/>
      </w:pPr>
      <w:r>
        <w:rPr>
          <w:rFonts w:ascii="Noto Sans CJK KR" w:hAnsi="Noto Sans CJK KR" w:eastAsia="Noto Sans CJK KR"/>
          <w:b/>
          <w:color w:val="2E5D7B"/>
          <w:sz w:val="24"/>
        </w:rPr>
        <w:t>5) 정보자원의 조직·관리와 장기적 검색 가능성 확보</w:t>
      </w:r>
    </w:p>
    <w:p>
      <w:pPr>
        <w:spacing w:before="0" w:after="84" w:line="350" w:lineRule="auto"/>
        <w:ind w:firstLine="397"/>
        <w:jc w:val="both"/>
      </w:pPr>
      <w:r>
        <w:rPr>
          <w:rFonts w:ascii="Noto Serif CJK KR" w:hAnsi="Noto Serif CJK KR" w:eastAsia="Noto Serif CJK KR"/>
          <w:color w:val="202A33"/>
          <w:sz w:val="20"/>
        </w:rPr>
        <w:t>검색은 현재의 이용만을 위한 기능이 아니다. 디지털 자료는 시간이 지나면 파일 형식이 바뀌거나 위치가 이동하고, 버전이 새로 생성되며, 접근권한이 변경될 수 있다. 생성일, 수정일, 파일형식, 권리정보, 보존이력 등의 관리·보존 메타데이터가 남아 있어야 자원의 진본성과 변경 이력을 확인하고 장기간 이용할 수 있다. 결국 양질의 메타데이터는 정보자원이 현재뿐 아니라 미래에도 발견되고 이해될 수 있도록 하는 지속가능한 검색 기반이라고 할 수 있다.</w:t>
      </w:r>
    </w:p>
    <w:p>
      <w:pPr>
        <w:keepNext/>
        <w:spacing w:before="80" w:after="70" w:line="288" w:lineRule="auto"/>
        <w:jc w:val="left"/>
      </w:pPr>
      <w:r>
        <w:rPr>
          <w:rFonts w:ascii="Noto Sans CJK KR" w:hAnsi="Noto Sans CJK KR" w:eastAsia="Noto Sans CJK KR"/>
          <w:b/>
          <w:color w:val="2E5D7B"/>
          <w:sz w:val="24"/>
        </w:rPr>
        <w:t>3. 메타데이터의 실제 적용 사례</w:t>
      </w:r>
    </w:p>
    <w:p>
      <w:pPr>
        <w:keepNext/>
        <w:spacing w:before="80" w:after="70" w:line="288" w:lineRule="auto"/>
        <w:jc w:val="left"/>
      </w:pPr>
      <w:r>
        <w:rPr>
          <w:rFonts w:ascii="Noto Sans CJK KR" w:hAnsi="Noto Sans CJK KR" w:eastAsia="Noto Sans CJK KR"/>
          <w:b/>
          <w:color w:val="2E5D7B"/>
          <w:sz w:val="24"/>
        </w:rPr>
        <w:t>1) 도서관 온라인목록(OPAC)</w:t>
      </w:r>
    </w:p>
    <w:p>
      <w:pPr>
        <w:spacing w:before="0" w:after="84" w:line="350" w:lineRule="auto"/>
        <w:ind w:firstLine="397"/>
        <w:jc w:val="both"/>
      </w:pPr>
      <w:r>
        <w:rPr>
          <w:rFonts w:ascii="Noto Serif CJK KR" w:hAnsi="Noto Serif CJK KR" w:eastAsia="Noto Serif CJK KR"/>
          <w:color w:val="202A33"/>
          <w:sz w:val="20"/>
        </w:rPr>
        <w:t>도서관 온라인목록에서는 서명, 저자, 발행사항, 주제명, 분류기호, 표준번호, 소장정보 등이 메타데이터로 제공된다. 이용자가 특정 저자의 자료를 찾을 때 저자 전거형이 일관되게 관리되어 있으면 이름 표기의 차이에도 불구하고 관련 저작을 모아서 검색할 수 있다. 또한 분류기호와 주제명은 유사한 주제의 자료를 연속적으로 탐색하게 한다. 예를 들어 “인공지능”을 검색한 뒤 특정 분류구간이나 주제명을 선택하면 해당 개념과 관련된 도서로 탐색 범위를 좁힐 수 있다. 이처럼 목록 메타데이터는 단순한 서지기록이 아니라 이용자의 탐색 경로를 설계하는 검색 인터페이스의 기반이다.</w:t>
      </w:r>
    </w:p>
    <w:p>
      <w:pPr>
        <w:keepNext/>
        <w:spacing w:before="80" w:after="70" w:line="288" w:lineRule="auto"/>
        <w:jc w:val="left"/>
      </w:pPr>
      <w:r>
        <w:rPr>
          <w:rFonts w:ascii="Noto Sans CJK KR" w:hAnsi="Noto Sans CJK KR" w:eastAsia="Noto Sans CJK KR"/>
          <w:b/>
          <w:color w:val="2E5D7B"/>
          <w:sz w:val="24"/>
        </w:rPr>
        <w:t>2) 학술 데이터베이스와 기관 리포지터리</w:t>
      </w:r>
    </w:p>
    <w:p>
      <w:pPr>
        <w:spacing w:before="0" w:after="84" w:line="350" w:lineRule="auto"/>
        <w:ind w:firstLine="397"/>
        <w:jc w:val="both"/>
      </w:pPr>
      <w:r>
        <w:rPr>
          <w:rFonts w:ascii="Noto Serif CJK KR" w:hAnsi="Noto Serif CJK KR" w:eastAsia="Noto Serif CJK KR"/>
          <w:color w:val="202A33"/>
          <w:sz w:val="20"/>
        </w:rPr>
        <w:t>학술정보시스템에서는 논문명, 저자, 소속기관, 초록, 키워드, 학술지명, 권·호, 발행연도, DOI, 참고문헌 등의 메타데이터가 핵심적으로 활용된다. 이용자는 초록과 키워드를 통해 연구의 내용을 빠르게 판단하고, 발행연도와 학술지명으로 결과를 제한하며, DOI를 이용해 원문이나 공식 출판기록으로 이동한다. 기관 리포지터리에서는 여기에 학위구분, 학과, 지도교수, 공개범위, 파일정보 등을 추가하여 기관 고유의 검색 요구를 충족한다. 메타데이터가 일정한 규칙으로 구축되면 여러 기관의 리포지터리 기록을 수집해 통합검색 서비스로 제공하는 것도 가능하다.</w:t>
      </w:r>
    </w:p>
    <w:p>
      <w:pPr>
        <w:keepNext/>
        <w:spacing w:before="80" w:after="70" w:line="288" w:lineRule="auto"/>
        <w:jc w:val="left"/>
      </w:pPr>
      <w:r>
        <w:rPr>
          <w:rFonts w:ascii="Noto Sans CJK KR" w:hAnsi="Noto Sans CJK KR" w:eastAsia="Noto Sans CJK KR"/>
          <w:b/>
          <w:color w:val="2E5D7B"/>
          <w:sz w:val="24"/>
        </w:rPr>
        <w:t>3) 디지털 아카이브와 멀티미디어 자료</w:t>
      </w:r>
    </w:p>
    <w:p>
      <w:pPr>
        <w:spacing w:before="0" w:after="84" w:line="350" w:lineRule="auto"/>
        <w:ind w:firstLine="397"/>
        <w:jc w:val="both"/>
      </w:pPr>
      <w:r>
        <w:rPr>
          <w:rFonts w:ascii="Noto Serif CJK KR" w:hAnsi="Noto Serif CJK KR" w:eastAsia="Noto Serif CJK KR"/>
          <w:color w:val="202A33"/>
          <w:sz w:val="20"/>
        </w:rPr>
        <w:t>사진, 음원, 영상, 구술기록과 같은 비정형 자료는 텍스트 원문검색만으로 내용을 파악하기 어렵기 때문에 메타데이터의 중요성이 더욱 크다. 예를 들어 한 장의 역사사진에는 촬영일자, 촬영자, 촬영장소, 등장인물, 사건명, 설명, 저작권, 원본 소장처가 기술될 수 있다. 이용자는 이 정보를 조합하여 특정 시기·장소·인물과 관련된 사진을 검색할 수 있다. 특히 사건명과 인물명이 전거데이터와 연결되어 있다면 동일 사건에 대한 서로 다른 유형의 기록을 한꺼번에 탐색할 수 있다. 이 사례는 메타데이터가 디지털 객체의 내용뿐 아니라 맥락과 관계까지 검색 가능하게 만든다는 점을 보여 준다.</w:t>
      </w:r>
    </w:p>
    <w:p>
      <w:pPr>
        <w:keepNext/>
        <w:spacing w:before="80" w:after="70" w:line="288" w:lineRule="auto"/>
        <w:jc w:val="left"/>
      </w:pPr>
      <w:r>
        <w:rPr>
          <w:rFonts w:ascii="Noto Sans CJK KR" w:hAnsi="Noto Sans CJK KR" w:eastAsia="Noto Sans CJK KR"/>
          <w:b/>
          <w:color w:val="2E5D7B"/>
          <w:sz w:val="24"/>
        </w:rPr>
        <w:t>4. 내가 수행해야 할 메타데이터 역할</w:t>
      </w:r>
    </w:p>
    <w:p>
      <w:pPr>
        <w:spacing w:before="0" w:after="84" w:line="350" w:lineRule="auto"/>
        <w:ind w:firstLine="397"/>
        <w:jc w:val="both"/>
      </w:pPr>
      <w:r>
        <w:rPr>
          <w:rFonts w:ascii="Noto Serif CJK KR" w:hAnsi="Noto Serif CJK KR" w:eastAsia="Noto Serif CJK KR"/>
          <w:color w:val="202A33"/>
          <w:sz w:val="20"/>
        </w:rPr>
        <w:t>정보검색을 학습하는 본인은 메타데이터를 이미 만들어진 검색용 데이터로만 받아들여서는 안 된다. 정보자원을 생산·정리·공유하는 과정에서 누구나 메타데이터의 생산자이자 품질관리자가 될 수 있으며, 향후 도서관·자료실·기관 정보서비스를 담당한다면 그 책임은 더욱 커진다. 따라서 본인은 다음과 같은 원칙에 따라 메타데이터의 역할을 직접 수행해야 한다.</w:t>
      </w:r>
    </w:p>
    <w:p>
      <w:pPr>
        <w:keepNext/>
        <w:spacing w:before="80" w:after="70" w:line="288" w:lineRule="auto"/>
        <w:jc w:val="left"/>
      </w:pPr>
      <w:r>
        <w:rPr>
          <w:rFonts w:ascii="Noto Sans CJK KR" w:hAnsi="Noto Sans CJK KR" w:eastAsia="Noto Sans CJK KR"/>
          <w:b/>
          <w:color w:val="2E5D7B"/>
          <w:sz w:val="24"/>
        </w:rPr>
        <w:t>1) 정확하고 충분한 기술정보를 입력한다</w:t>
      </w:r>
    </w:p>
    <w:p>
      <w:pPr>
        <w:spacing w:before="0" w:after="84" w:line="350" w:lineRule="auto"/>
        <w:ind w:firstLine="397"/>
        <w:jc w:val="both"/>
      </w:pPr>
      <w:r>
        <w:rPr>
          <w:rFonts w:ascii="Noto Serif CJK KR" w:hAnsi="Noto Serif CJK KR" w:eastAsia="Noto Serif CJK KR"/>
          <w:color w:val="202A33"/>
          <w:sz w:val="20"/>
        </w:rPr>
        <w:t>첫째, 자원의 핵심 속성을 누락하지 않고 정확하게 기록해야 한다. 제목과 저자명을 원문과 다르게 입력하거나 발행연도를 잘못 기재하면 검색 결과의 신뢰성이 떨어지고 동일 자원을 중복 등록할 가능성이 높아진다. 따라서 메타데이터 작성 전 원자료를 확인하고, 식별자·책임표시·발행정보 등 객관적으로 검증할 수 있는 요소는 가능한 한 근거자료와 대조해야 한다. 특히 전자자료의 경우 파일명만으로 등록하지 않고 자원의 공식 제목, 버전, 생성기관, 형식, 접근조건을 함께 기록하는 습관이 필요하다.</w:t>
      </w:r>
    </w:p>
    <w:p>
      <w:pPr>
        <w:keepNext/>
        <w:spacing w:before="80" w:after="70" w:line="288" w:lineRule="auto"/>
        <w:jc w:val="left"/>
      </w:pPr>
      <w:r>
        <w:rPr>
          <w:rFonts w:ascii="Noto Sans CJK KR" w:hAnsi="Noto Sans CJK KR" w:eastAsia="Noto Sans CJK KR"/>
          <w:b/>
          <w:color w:val="2E5D7B"/>
          <w:sz w:val="24"/>
        </w:rPr>
        <w:t>2) 표준과 통제어휘를 준수하여 일관성을 확보한다</w:t>
      </w:r>
    </w:p>
    <w:p>
      <w:pPr>
        <w:spacing w:before="0" w:after="84" w:line="350" w:lineRule="auto"/>
        <w:ind w:firstLine="397"/>
        <w:jc w:val="both"/>
      </w:pPr>
      <w:r>
        <w:rPr>
          <w:rFonts w:ascii="Noto Serif CJK KR" w:hAnsi="Noto Serif CJK KR" w:eastAsia="Noto Serif CJK KR"/>
          <w:color w:val="202A33"/>
          <w:sz w:val="20"/>
        </w:rPr>
        <w:t>둘째, 개인적 표현보다 기관이 정한 기술규칙과 표준을 우선해야 한다. 같은 개념을 “AI”, “인공지능”, “Artificial Intelligence”처럼 임의로 입력하면 검색 결과가 분산될 수 있다. 따라서 적용 가능한 경우 통제어휘, 주제명표목, 전거데이터, 표준 날짜 형식과 식별자를 사용하고, 동일한 유형의 자료에는 동일한 입력 원칙을 적용해야 한다. Dublin Core와 같은 메타데이터 스키마를 사용할 때에도 각 요소의 정의와 입력범위를 이해한 뒤 적절한 필드에 값을 배치해야 한다. 표준 준수는 단순한 형식 통일이 아니라 시스템 간 상호운용성과 통합검색을 가능하게 하는 전제이다.</w:t>
      </w:r>
    </w:p>
    <w:p>
      <w:pPr>
        <w:keepNext/>
        <w:spacing w:before="80" w:after="70" w:line="288" w:lineRule="auto"/>
        <w:jc w:val="left"/>
      </w:pPr>
      <w:r>
        <w:rPr>
          <w:rFonts w:ascii="Noto Sans CJK KR" w:hAnsi="Noto Sans CJK KR" w:eastAsia="Noto Sans CJK KR"/>
          <w:b/>
          <w:color w:val="2E5D7B"/>
          <w:sz w:val="24"/>
        </w:rPr>
        <w:t>3) 이용자의 검색행동을 고려하여 검색 가능한 표현을 설계한다</w:t>
      </w:r>
    </w:p>
    <w:p>
      <w:pPr>
        <w:spacing w:before="0" w:after="84" w:line="350" w:lineRule="auto"/>
        <w:ind w:firstLine="397"/>
        <w:jc w:val="both"/>
      </w:pPr>
      <w:r>
        <w:rPr>
          <w:rFonts w:ascii="Noto Serif CJK KR" w:hAnsi="Noto Serif CJK KR" w:eastAsia="Noto Serif CJK KR"/>
          <w:color w:val="202A33"/>
          <w:sz w:val="20"/>
        </w:rPr>
        <w:t>셋째, 메타데이터는 작성자 중심이 아니라 이용자 중심으로 설계해야 한다. 전문용어만 사용하면 일반 이용자가 자료를 찾지 못할 수 있고, 반대로 지나치게 포괄적인 주제어만 부여하면 정확한 검색이 어렵다. 따라서 핵심 주제와 대상, 시대, 장소, 인물 등 검색에 의미 있는 접근점을 충분히 제공하고, 필요하면 동의어나 관련어를 연결해야 한다. 예를 들어 지역사 사진자료를 정리한다면 “행사 사진”이라는 넓은 표현에 그치지 않고 행사명, 개최연도, 장소, 주요 인물 등 이용자가 실제로 검색할 가능성이 높은 요소를 함께 기술하는 것이 바람직하다.</w:t>
      </w:r>
    </w:p>
    <w:p>
      <w:pPr>
        <w:keepNext/>
        <w:spacing w:before="80" w:after="70" w:line="288" w:lineRule="auto"/>
        <w:jc w:val="left"/>
      </w:pPr>
      <w:r>
        <w:rPr>
          <w:rFonts w:ascii="Noto Sans CJK KR" w:hAnsi="Noto Sans CJK KR" w:eastAsia="Noto Sans CJK KR"/>
          <w:b/>
          <w:color w:val="2E5D7B"/>
          <w:sz w:val="24"/>
        </w:rPr>
        <w:t>4) 메타데이터 품질을 지속적으로 점검하고 갱신한다</w:t>
      </w:r>
    </w:p>
    <w:p>
      <w:pPr>
        <w:spacing w:before="0" w:after="84" w:line="350" w:lineRule="auto"/>
        <w:ind w:firstLine="397"/>
        <w:jc w:val="both"/>
      </w:pPr>
      <w:r>
        <w:rPr>
          <w:rFonts w:ascii="Noto Serif CJK KR" w:hAnsi="Noto Serif CJK KR" w:eastAsia="Noto Serif CJK KR"/>
          <w:color w:val="202A33"/>
          <w:sz w:val="20"/>
        </w:rPr>
        <w:t>넷째, 메타데이터는 한 번 입력하고 끝나는 데이터가 아니므로 정기적인 품질관리가 필요하다. 오탈자, 중복기록, 빈 필드, 잘못된 링크, 폐기된 용어, 변경된 소속이나 명칭 등을 점검하고 수정해야 한다. 특히 디지털 자원의 URL이 변경되거나 이용권한이 달라졌다면 접근 메타데이터를 즉시 갱신해야 한다. 또한 검색 로그나 이용자 문의에서 반복적으로 검색 실패가 발생하는 표현을 확인하여 주제어와 설명을 개선하는 것도 중요하다. 이러한 피드백 과정은 메타데이터가 실제 정보검색 성능을 높이는 방향으로 발전하게 한다.</w:t>
      </w:r>
    </w:p>
    <w:p>
      <w:pPr>
        <w:keepNext/>
        <w:spacing w:before="80" w:after="70" w:line="288" w:lineRule="auto"/>
        <w:jc w:val="left"/>
      </w:pPr>
      <w:r>
        <w:rPr>
          <w:rFonts w:ascii="Noto Sans CJK KR" w:hAnsi="Noto Sans CJK KR" w:eastAsia="Noto Sans CJK KR"/>
          <w:b/>
          <w:color w:val="2E5D7B"/>
          <w:sz w:val="24"/>
        </w:rPr>
        <w:t>5) 윤리성·권리정보·개인정보를 함께 고려한다</w:t>
      </w:r>
    </w:p>
    <w:p>
      <w:pPr>
        <w:spacing w:before="0" w:after="84" w:line="350" w:lineRule="auto"/>
        <w:ind w:firstLine="397"/>
        <w:jc w:val="both"/>
      </w:pPr>
      <w:r>
        <w:rPr>
          <w:rFonts w:ascii="Noto Serif CJK KR" w:hAnsi="Noto Serif CJK KR" w:eastAsia="Noto Serif CJK KR"/>
          <w:color w:val="202A33"/>
          <w:sz w:val="20"/>
        </w:rPr>
        <w:t>다섯째, 검색 가능성을 높인다는 이유로 모든 정보를 무조건 상세하게 공개해서는 안 된다. 개인정보가 포함된 기록, 민감한 구술자료, 저작권 제한 자료 등은 기술의 필요성과 공개 범위를 구분해야 한다. 권리정보와 이용조건을 명확히 표시하고, 개인을 식별할 수 있는 정보는 기관의 정책과 관련 법규에 따라 제한하여야 한다. 또한 특정 집단을 편향되게 표현하거나 낙인화할 수 있는 용어가 메타데이터에 포함되지 않도록 검토할 필요가 있다. 메타데이터 품질은 검색 정확성뿐 아니라 정보윤리와 이용자 신뢰까지 포함하는 개념이기 때문이다.</w:t>
      </w:r>
    </w:p>
    <w:p>
      <w:pPr>
        <w:keepNext/>
        <w:spacing w:before="40" w:after="120" w:line="288" w:lineRule="auto"/>
        <w:jc w:val="left"/>
        <w:pBdr>
          <w:left w:val="single" w:sz="18" w:space="7" w:color="2E5D7B"/>
        </w:pBdr>
      </w:pPr>
      <w:r>
        <w:rPr>
          <w:rFonts w:ascii="Noto Sans CJK KR" w:hAnsi="Noto Sans CJK KR" w:eastAsia="Noto Sans CJK KR"/>
          <w:b/>
          <w:color w:val="17324D"/>
          <w:sz w:val="31"/>
        </w:rPr>
        <w:t>Ⅲ. 결론</w:t>
      </w:r>
    </w:p>
    <w:p>
      <w:pPr>
        <w:spacing w:before="0" w:after="84" w:line="350" w:lineRule="auto"/>
        <w:ind w:firstLine="397"/>
        <w:jc w:val="both"/>
      </w:pPr>
      <w:r>
        <w:rPr>
          <w:rFonts w:ascii="Noto Serif CJK KR" w:hAnsi="Noto Serif CJK KR" w:eastAsia="Noto Serif CJK KR"/>
          <w:color w:val="202A33"/>
          <w:sz w:val="20"/>
        </w:rPr>
        <w:t>메타데이터는 정보자원을 설명하는 부가정보를 넘어 정보검색의 전 과정에 관여하는 핵심 도구이다. 메타데이터는 자원을 발견하게 하고, 유사한 자원 사이에서 동일성을 식별하게 하며, 이용자가 검색 결과를 비교·선택하도록 돕는다. 또한 원문 접근, 시스템 간 데이터 교환, 자원의 조직과 장기보존을 지원함으로써 현재와 미래의 검색 가능성을 동시에 확보한다. 특히 디지털 정보환경에서는 자원의 양이 많고 형식이 다양할수록 구조화되고 표준화된 메타데이터의 가치가 커진다.</w:t>
      </w:r>
    </w:p>
    <w:p>
      <w:pPr>
        <w:spacing w:before="0" w:after="84" w:line="350" w:lineRule="auto"/>
        <w:ind w:firstLine="397"/>
        <w:jc w:val="both"/>
      </w:pPr>
      <w:r>
        <w:rPr>
          <w:rFonts w:ascii="Noto Serif CJK KR" w:hAnsi="Noto Serif CJK KR" w:eastAsia="Noto Serif CJK KR"/>
          <w:color w:val="202A33"/>
          <w:sz w:val="20"/>
        </w:rPr>
        <w:t>본인은 메타데이터의 역할을 제대로 수행하기 위해 정확한 기술, 표준 준수, 이용자 중심의 접근점 설계, 지속적인 품질관리, 윤리와 권리정보의 고려를 실천해야 한다고 본다. 결국 좋은 메타데이터는 단순히 “잘 정리된 데이터”가 아니라 이용자가 필요한 정보에 가장 적절한 경로로 도달하도록 돕는 지적 장치이다. 따라서 정보검색 역량을 높이기 위해서는 검색식 작성 능력뿐 아니라 메타데이터가 어떤 원리로 생성·조직·연결되는지 이해하고, 실제 정보자원을 다룰 때 그 품질을 책임지는 태도를 갖추는 것이 중요하다.</w:t>
      </w:r>
    </w:p>
    <w:p>
      <w:pPr>
        <w:keepNext/>
        <w:spacing w:before="40" w:after="120" w:line="288" w:lineRule="auto"/>
        <w:jc w:val="left"/>
        <w:pBdr>
          <w:left w:val="single" w:sz="18" w:space="7" w:color="2E5D7B"/>
        </w:pBdr>
      </w:pPr>
      <w:r>
        <w:rPr>
          <w:rFonts w:ascii="Noto Sans CJK KR" w:hAnsi="Noto Sans CJK KR" w:eastAsia="Noto Sans CJK KR"/>
          <w:b/>
          <w:color w:val="17324D"/>
          <w:sz w:val="31"/>
        </w:rPr>
        <w:t>참고문헌</w:t>
      </w:r>
    </w:p>
    <w:p>
      <w:pPr>
        <w:spacing w:before="0" w:after="68" w:line="312" w:lineRule="auto"/>
        <w:ind w:left="283" w:hanging="283"/>
        <w:jc w:val="left"/>
      </w:pPr>
      <w:r>
        <w:rPr>
          <w:rFonts w:ascii="Noto Serif CJK KR" w:hAnsi="Noto Serif CJK KR" w:eastAsia="Noto Serif CJK KR"/>
          <w:color w:val="202A33"/>
          <w:sz w:val="18"/>
        </w:rPr>
        <w:t>Riley, J. (2017). Understanding metadata: What is metadata, and what is it for? National Information Standards Organization (NISO). https://www.niso.org/publications/understanding-metadata-2017</w:t>
      </w:r>
    </w:p>
    <w:p>
      <w:pPr>
        <w:spacing w:before="0" w:after="68" w:line="312" w:lineRule="auto"/>
        <w:ind w:left="283" w:hanging="283"/>
        <w:jc w:val="left"/>
      </w:pPr>
      <w:r>
        <w:rPr>
          <w:rFonts w:ascii="Noto Serif CJK KR" w:hAnsi="Noto Serif CJK KR" w:eastAsia="Noto Serif CJK KR"/>
          <w:color w:val="202A33"/>
          <w:sz w:val="18"/>
        </w:rPr>
        <w:t>DCMI Usage Board. (2020). DCMI Metadata Terms. Dublin Core Metadata Initiative. https://www.dublincore.org/specifications/dublin-core/dcmi-terms/</w:t>
      </w:r>
    </w:p>
    <w:p>
      <w:pPr>
        <w:spacing w:before="0" w:after="68" w:line="312" w:lineRule="auto"/>
        <w:ind w:left="283" w:hanging="283"/>
        <w:jc w:val="left"/>
      </w:pPr>
      <w:r>
        <w:rPr>
          <w:rFonts w:ascii="Noto Serif CJK KR" w:hAnsi="Noto Serif CJK KR" w:eastAsia="Noto Serif CJK KR"/>
          <w:color w:val="202A33"/>
          <w:sz w:val="18"/>
        </w:rPr>
        <w:t>Manola, F., &amp; Miller, E. (2004). RDF Primer. W3C Recommendation. World Wide Web Consortium. https://www.w3.org/TR/rdf-primer/</w:t>
      </w:r>
    </w:p>
    <w:p>
      <w:pPr>
        <w:spacing w:before="0" w:after="68" w:line="312" w:lineRule="auto"/>
        <w:ind w:left="283" w:hanging="283"/>
        <w:jc w:val="left"/>
      </w:pPr>
      <w:r>
        <w:rPr>
          <w:rFonts w:ascii="Noto Serif CJK KR" w:hAnsi="Noto Serif CJK KR" w:eastAsia="Noto Serif CJK KR"/>
          <w:color w:val="202A33"/>
          <w:sz w:val="18"/>
        </w:rPr>
        <w:t>International Organization for Standardization. (2017). ISO 15836-1:2017 Information and documentation — The Dublin Core metadata element set — Part 1: Core elements.</w:t>
      </w:r>
    </w:p>
    <w:p>
      <w:r>
        <w:br w:type="page"/>
      </w:r>
    </w:p>
    <w:p>
      <w:pPr>
        <w:spacing w:before="560" w:after="360" w:line="372" w:lineRule="auto"/>
        <w:jc w:val="center"/>
      </w:pPr>
      <w:r>
        <w:rPr>
          <w:rFonts w:ascii="Noto Sans CJK KR" w:hAnsi="Noto Sans CJK KR" w:eastAsia="Noto Sans CJK KR"/>
          <w:b/>
          <w:color w:val="17324D"/>
          <w:sz w:val="40"/>
        </w:rPr>
        <w:t>과제 제출 전 확인사항</w:t>
      </w:r>
    </w:p>
    <w:tbl>
      <w:tblPr>
        <w:tblW w:type="auto" w:w="0"/>
        <w:jc w:val="center"/>
        <w:tblLayout w:type="fixed"/>
        <w:tblLook w:firstColumn="1" w:firstRow="1" w:lastColumn="0" w:lastRow="0" w:noHBand="0" w:noVBand="1" w:val="04A0"/>
      </w:tblPr>
      <w:tblGrid>
        <w:gridCol w:w="8787"/>
      </w:tblGrid>
      <w:tr>
        <w:tc>
          <w:tcPr>
            <w:tcW w:type="dxa" w:w="9746"/>
            <w:shd w:fill="FFF4E5"/>
            <w:tcMar>
              <w:top w:w="220" w:type="dxa"/>
              <w:start w:w="250" w:type="dxa"/>
              <w:bottom w:w="220" w:type="dxa"/>
              <w:end w:w="250" w:type="dxa"/>
            </w:tcMar>
          </w:tcPr>
          <w:p>
            <w:pPr>
              <w:spacing w:after="140"/>
              <w:jc w:val="left"/>
            </w:pPr>
            <w:r>
              <w:rPr>
                <w:rFonts w:ascii="Noto Sans CJK KR" w:hAnsi="Noto Sans CJK KR" w:eastAsia="Noto Sans CJK KR"/>
                <w:b/>
                <w:color w:val="9A5B00"/>
                <w:sz w:val="27"/>
              </w:rPr>
              <w:t>⚠️ 주의사항</w:t>
            </w:r>
          </w:p>
          <w:p>
            <w:pPr>
              <w:spacing w:after="40" w:line="336" w:lineRule="auto"/>
            </w:pPr>
            <w:r>
              <w:rPr>
                <w:rFonts w:ascii="Noto Serif CJK KR" w:hAnsi="Noto Serif CJK KR" w:eastAsia="Noto Serif CJK KR"/>
                <w:b w:val="0"/>
                <w:color w:val="202A33"/>
                <w:sz w:val="20"/>
              </w:rPr>
              <w:t>본 자료는 학점은행제 과제 참고용 샘플입니다.</w:t>
            </w:r>
          </w:p>
          <w:p>
            <w:pPr>
              <w:spacing w:after="40" w:line="336" w:lineRule="auto"/>
            </w:pPr>
            <w:r>
              <w:rPr>
                <w:rFonts w:ascii="Noto Serif CJK KR" w:hAnsi="Noto Serif CJK KR" w:eastAsia="Noto Serif CJK KR"/>
                <w:b w:val="0"/>
                <w:color w:val="202A33"/>
                <w:sz w:val="20"/>
              </w:rPr>
              <w:t>위 학습 자료를 그대로 제출할 경우 모사율(표절률)로 인하여</w:t>
            </w:r>
          </w:p>
          <w:p>
            <w:pPr>
              <w:spacing w:after="40" w:line="336" w:lineRule="auto"/>
            </w:pPr>
            <w:r>
              <w:rPr>
                <w:rFonts w:ascii="Noto Serif CJK KR" w:hAnsi="Noto Serif CJK KR" w:eastAsia="Noto Serif CJK KR"/>
                <w:b w:val="0"/>
                <w:color w:val="202A33"/>
                <w:sz w:val="20"/>
              </w:rPr>
              <w:t>성적 불이익 또는 해당 과목 0점 처리될 수 있습니다.</w:t>
            </w:r>
          </w:p>
          <w:p>
            <w:pPr>
              <w:spacing w:after="40" w:line="336" w:lineRule="auto"/>
            </w:pPr>
            <w:r>
              <w:rPr>
                <w:rFonts w:ascii="Noto Serif CJK KR" w:hAnsi="Noto Serif CJK KR" w:eastAsia="Noto Serif CJK KR"/>
                <w:b/>
                <w:color w:val="202A33"/>
                <w:sz w:val="20"/>
              </w:rPr>
              <w:t>반드시 본인의 언어로 수정·재작성하여 제출하시기 바랍니다.</w:t>
            </w:r>
          </w:p>
        </w:tc>
      </w:tr>
    </w:tbl>
    <w:p>
      <w:pPr>
        <w:spacing w:after="200"/>
      </w:pPr>
    </w:p>
    <w:tbl>
      <w:tblPr>
        <w:tblW w:type="auto" w:w="0"/>
        <w:jc w:val="center"/>
        <w:tblLayout w:type="fixed"/>
        <w:tblLook w:firstColumn="1" w:firstRow="1" w:lastColumn="0" w:lastRow="0" w:noHBand="0" w:noVBand="1" w:val="04A0"/>
      </w:tblPr>
      <w:tblGrid>
        <w:gridCol w:w="8787"/>
      </w:tblGrid>
      <w:tr>
        <w:tc>
          <w:tcPr>
            <w:tcW w:type="dxa" w:w="9746"/>
            <w:shd w:fill="EDF3F7"/>
            <w:tcMar>
              <w:top w:w="220" w:type="dxa"/>
              <w:start w:w="250" w:type="dxa"/>
              <w:bottom w:w="220" w:type="dxa"/>
              <w:end w:w="250" w:type="dxa"/>
            </w:tcMar>
          </w:tcPr>
          <w:p>
            <w:pPr>
              <w:spacing w:after="120"/>
            </w:pPr>
            <w:r>
              <w:rPr>
                <w:rFonts w:ascii="Noto Sans CJK KR" w:hAnsi="Noto Sans CJK KR" w:eastAsia="Noto Sans CJK KR"/>
                <w:b/>
                <w:color w:val="2E5D7B"/>
                <w:sz w:val="27"/>
              </w:rPr>
              <w:t>📌 과제 수정이 어려우신가요?</w:t>
            </w:r>
          </w:p>
          <w:p>
            <w:pPr>
              <w:spacing w:after="40" w:line="324" w:lineRule="auto"/>
            </w:pPr>
            <w:r>
              <w:rPr>
                <w:rFonts w:ascii="Noto Serif CJK KR" w:hAnsi="Noto Serif CJK KR" w:eastAsia="Noto Serif CJK KR"/>
                <w:color w:val="202A33"/>
                <w:sz w:val="20"/>
              </w:rPr>
              <w:t>국민원격교육관리센터에서 1:1 과제 수정 도움을 드립니다.</w:t>
            </w:r>
          </w:p>
          <w:p>
            <w:pPr>
              <w:spacing w:after="40" w:line="324" w:lineRule="auto"/>
            </w:pPr>
            <w:r>
              <w:rPr>
                <w:rFonts w:ascii="Noto Serif CJK KR" w:hAnsi="Noto Serif CJK KR" w:eastAsia="Noto Serif CJK KR"/>
                <w:color w:val="202A33"/>
                <w:sz w:val="20"/>
              </w:rPr>
              <w:t>아래 연락처로 문의해 주세요.</w:t>
            </w:r>
          </w:p>
          <w:p>
            <w:pPr>
              <w:spacing w:after="60" w:line="300" w:lineRule="auto"/>
            </w:pPr>
            <w:r>
              <w:rPr>
                <w:rFonts w:ascii="Noto Sans CJK KR" w:hAnsi="Noto Sans CJK KR" w:eastAsia="Noto Sans CJK KR"/>
                <w:b/>
                <w:color w:val="17324D"/>
                <w:sz w:val="20"/>
              </w:rPr>
              <w:t xml:space="preserve">📞 전화: </w:t>
            </w:r>
            <w:r>
              <w:rPr>
                <w:rFonts w:ascii="Noto Serif CJK KR" w:hAnsi="Noto Serif CJK KR" w:eastAsia="Noto Serif CJK KR"/>
                <w:color w:val="202A33"/>
                <w:sz w:val="20"/>
              </w:rPr>
              <w:t>050-7878-7044</w:t>
            </w:r>
          </w:p>
          <w:p>
            <w:pPr>
              <w:spacing w:after="60" w:line="300" w:lineRule="auto"/>
            </w:pPr>
            <w:r>
              <w:rPr>
                <w:rFonts w:ascii="Noto Sans CJK KR" w:hAnsi="Noto Sans CJK KR" w:eastAsia="Noto Sans CJK KR"/>
                <w:b/>
                <w:color w:val="17324D"/>
                <w:sz w:val="20"/>
              </w:rPr>
              <w:t xml:space="preserve">💬 카카오톡: </w:t>
            </w:r>
            <w:r>
              <w:rPr>
                <w:rFonts w:ascii="Noto Serif CJK KR" w:hAnsi="Noto Serif CJK KR" w:eastAsia="Noto Serif CJK KR"/>
                <w:color w:val="202A33"/>
                <w:sz w:val="20"/>
              </w:rPr>
              <w:t>@국민원격교육관리센터</w:t>
            </w:r>
          </w:p>
          <w:p>
            <w:pPr>
              <w:spacing w:after="60" w:line="300" w:lineRule="auto"/>
            </w:pPr>
            <w:r>
              <w:rPr>
                <w:rFonts w:ascii="Noto Sans CJK KR" w:hAnsi="Noto Sans CJK KR" w:eastAsia="Noto Sans CJK KR"/>
                <w:b/>
                <w:color w:val="17324D"/>
                <w:sz w:val="20"/>
              </w:rPr>
              <w:t xml:space="preserve">🕐 운영시간: </w:t>
            </w:r>
            <w:r>
              <w:rPr>
                <w:rFonts w:ascii="Noto Serif CJK KR" w:hAnsi="Noto Serif CJK KR" w:eastAsia="Noto Serif CJK KR"/>
                <w:color w:val="202A33"/>
                <w:sz w:val="20"/>
              </w:rPr>
              <w:t>평일 10:00–19:00</w:t>
            </w:r>
          </w:p>
          <w:p>
            <w:pPr>
              <w:spacing w:after="60" w:line="300" w:lineRule="auto"/>
            </w:pPr>
            <w:r>
              <w:rPr>
                <w:rFonts w:ascii="Noto Sans CJK KR" w:hAnsi="Noto Sans CJK KR" w:eastAsia="Noto Sans CJK KR"/>
                <w:b/>
                <w:color w:val="17324D"/>
                <w:sz w:val="20"/>
              </w:rPr>
              <w:t xml:space="preserve">🌐 웹사이트: </w:t>
            </w:r>
            <w:r>
              <w:rPr>
                <w:rFonts w:ascii="Noto Serif CJK KR" w:hAnsi="Noto Serif CJK KR" w:eastAsia="Noto Serif CJK KR"/>
                <w:color w:val="202A33"/>
                <w:sz w:val="20"/>
              </w:rPr>
              <w:t>korealms.co.kr</w:t>
            </w:r>
          </w:p>
        </w:tc>
      </w:tr>
    </w:tbl>
    <w:p>
      <w:pPr>
        <w:spacing w:before="400" w:after="0" w:line="372" w:lineRule="auto"/>
        <w:jc w:val="center"/>
      </w:pPr>
      <w:r>
        <w:rPr>
          <w:rFonts w:ascii="Noto Sans CJK KR" w:hAnsi="Noto Sans CJK KR" w:eastAsia="Noto Sans CJK KR"/>
          <w:color w:val="6B7280"/>
          <w:sz w:val="17"/>
        </w:rPr>
        <w:t>국민원격교육관리센터  |  과제 참고자료</w:t>
      </w:r>
    </w:p>
    <w:sectPr w:rsidR="00FC693F" w:rsidRPr="0006063C" w:rsidSect="00034616">
      <w:footerReference w:type="default" r:id="rId9"/>
      <w:pgSz w:w="12240" w:h="15840"/>
      <w:pgMar w:top="1134" w:right="1247" w:bottom="1020" w:left="124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color w:val="6B7280"/>
        <w:sz w:val="16"/>
      </w:rPr>
      <w:t xml:space="preserve">정보검색론  |  메타데이터의 역할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정보검색론 - 정보검색 도구로서 메타데이터의 역할</dc:title>
  <dc:subject>학점은행제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