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spacing w:after="240"/>
        <w:jc w:val="center"/>
      </w:pPr>
      <w:r>
        <w:rPr>
          <w:rFonts w:ascii="Noto Sans CJK KR" w:hAnsi="Noto Sans CJK KR" w:eastAsia="Noto Sans CJK KR"/>
          <w:b/>
          <w:sz w:val="30"/>
        </w:rPr>
        <w:t>인지심리학</w:t>
      </w:r>
    </w:p>
    <w:p>
      <w:pPr>
        <w:spacing w:after="400"/>
        <w:jc w:val="center"/>
      </w:pPr>
      <w:r>
        <w:rPr>
          <w:rFonts w:ascii="Noto Sans CJK KR" w:hAnsi="Noto Sans CJK KR" w:eastAsia="Noto Sans CJK KR"/>
          <w:b/>
          <w:sz w:val="42"/>
        </w:rPr>
        <w:t>주의를 잘 기울이지 못했던 경험과</w:t>
        <w:br/>
        <w:t>주의 과정의 특징을 활용한 해결 방안</w:t>
      </w:r>
    </w:p>
    <w:p>
      <w:pPr>
        <w:spacing w:after="440"/>
        <w:jc w:val="center"/>
      </w:pPr>
      <w:r>
        <w:rPr>
          <w:rFonts w:ascii="Noto Sans CJK KR" w:hAnsi="Noto Sans CJK KR" w:eastAsia="Noto Sans CJK KR"/>
          <w:b w:val="0"/>
          <w:color w:val="5A5A5A"/>
          <w:sz w:val="20"/>
        </w:rPr>
        <w:t>━━━━━━━━━━━━━━━━━━━━━━━━━━━━</w:t>
      </w:r>
    </w:p>
    <w:p>
      <w:pPr>
        <w:spacing w:after="140"/>
        <w:ind w:left="1701" w:firstLine="0"/>
      </w:pPr>
      <w:r>
        <w:rPr>
          <w:rFonts w:ascii="Noto Sans CJK KR" w:hAnsi="Noto Sans CJK KR" w:eastAsia="Noto Sans CJK KR"/>
          <w:b/>
          <w:sz w:val="26"/>
        </w:rPr>
        <w:t>목차</w:t>
      </w:r>
    </w:p>
    <w:p>
      <w:pPr>
        <w:spacing w:after="70"/>
        <w:ind w:left="1701" w:firstLine="0"/>
      </w:pPr>
      <w:r>
        <w:rPr>
          <w:rFonts w:ascii="Noto Sans CJK KR" w:hAnsi="Noto Sans CJK KR" w:eastAsia="Noto Sans CJK KR"/>
          <w:b w:val="0"/>
          <w:sz w:val="20"/>
        </w:rPr>
        <w:t>1. 서론</w:t>
      </w:r>
    </w:p>
    <w:p>
      <w:pPr>
        <w:spacing w:after="70"/>
        <w:ind w:left="1701" w:firstLine="0"/>
      </w:pPr>
      <w:r>
        <w:rPr>
          <w:rFonts w:ascii="Noto Sans CJK KR" w:hAnsi="Noto Sans CJK KR" w:eastAsia="Noto Sans CJK KR"/>
          <w:b w:val="0"/>
          <w:sz w:val="20"/>
        </w:rPr>
        <w:t>2. 본론</w:t>
      </w:r>
    </w:p>
    <w:p>
      <w:pPr>
        <w:spacing w:after="70"/>
        <w:ind w:left="1701" w:firstLine="0"/>
      </w:pPr>
      <w:r>
        <w:rPr>
          <w:rFonts w:ascii="Noto Sans CJK KR" w:hAnsi="Noto Sans CJK KR" w:eastAsia="Noto Sans CJK KR"/>
          <w:b w:val="0"/>
          <w:sz w:val="20"/>
        </w:rPr>
        <w:t xml:space="preserve">   2.1 주의를 잘 기울이지 못해 안타까웠던 경험</w:t>
      </w:r>
    </w:p>
    <w:p>
      <w:pPr>
        <w:spacing w:after="70"/>
        <w:ind w:left="1701" w:firstLine="0"/>
      </w:pPr>
      <w:r>
        <w:rPr>
          <w:rFonts w:ascii="Noto Sans CJK KR" w:hAnsi="Noto Sans CJK KR" w:eastAsia="Noto Sans CJK KR"/>
          <w:b w:val="0"/>
          <w:sz w:val="20"/>
        </w:rPr>
        <w:t xml:space="preserve">   2.2 주의 과정의 주요 특징</w:t>
      </w:r>
    </w:p>
    <w:p>
      <w:pPr>
        <w:spacing w:after="70"/>
        <w:ind w:left="1701" w:firstLine="0"/>
      </w:pPr>
      <w:r>
        <w:rPr>
          <w:rFonts w:ascii="Noto Sans CJK KR" w:hAnsi="Noto Sans CJK KR" w:eastAsia="Noto Sans CJK KR"/>
          <w:b w:val="0"/>
          <w:sz w:val="20"/>
        </w:rPr>
        <w:t xml:space="preserve">   2.3 경험에 대한 주의 과정의 적용과 분석</w:t>
      </w:r>
    </w:p>
    <w:p>
      <w:pPr>
        <w:spacing w:after="70"/>
        <w:ind w:left="1701" w:firstLine="0"/>
      </w:pPr>
      <w:r>
        <w:rPr>
          <w:rFonts w:ascii="Noto Sans CJK KR" w:hAnsi="Noto Sans CJK KR" w:eastAsia="Noto Sans CJK KR"/>
          <w:b w:val="0"/>
          <w:sz w:val="20"/>
        </w:rPr>
        <w:t xml:space="preserve">   2.4 주의 특성을 활용한 해결 방안</w:t>
      </w:r>
    </w:p>
    <w:p>
      <w:pPr>
        <w:spacing w:after="70"/>
        <w:ind w:left="1701" w:firstLine="0"/>
      </w:pPr>
      <w:r>
        <w:rPr>
          <w:rFonts w:ascii="Noto Sans CJK KR" w:hAnsi="Noto Sans CJK KR" w:eastAsia="Noto Sans CJK KR"/>
          <w:b w:val="0"/>
          <w:sz w:val="20"/>
        </w:rPr>
        <w:t>3. 결론</w:t>
      </w:r>
    </w:p>
    <w:p>
      <w:pPr>
        <w:spacing w:after="70"/>
        <w:ind w:left="1701" w:firstLine="0"/>
      </w:pPr>
      <w:r>
        <w:rPr>
          <w:rFonts w:ascii="Noto Sans CJK KR" w:hAnsi="Noto Sans CJK KR" w:eastAsia="Noto Sans CJK KR"/>
          <w:b w:val="0"/>
          <w:sz w:val="20"/>
        </w:rPr>
        <w:t>4. 참고문헌</w:t>
      </w:r>
    </w:p>
    <w:p>
      <w:r>
        <w:br w:type="page"/>
      </w:r>
    </w:p>
    <w:p>
      <w:pPr>
        <w:pStyle w:val="Heading1"/>
        <w:ind w:firstLine="0"/>
      </w:pPr>
      <w:r>
        <w:t>1. 서론</w:t>
      </w:r>
    </w:p>
    <w:p>
      <w:pPr>
        <w:spacing w:line="372" w:lineRule="auto" w:after="40"/>
        <w:ind w:firstLine="397"/>
      </w:pPr>
      <w:r>
        <w:rPr>
          <w:rFonts w:ascii="Noto Sans CJK KR" w:hAnsi="Noto Sans CJK KR" w:eastAsia="Noto Sans CJK KR"/>
          <w:b w:val="0"/>
          <w:sz w:val="20"/>
        </w:rPr>
        <w:t>주의는 외부와 내부에서 들어오는 많은 정보 가운데 현재 목표에 필요한 정보를 선택하여 처리하도록 하는 인지 과정이다. 인간은 모든 정보를 같은 수준으로 처리할 수 없으므로 주의는 선택적이고 제한된 자원을 가진다. 특히 스마트폰 알림, 메신저, 검색창처럼 즉각적인 반응을 유도하는 자극이 많은 환경에서는 자신이 집중하고 있다고 느끼면서도 실제로는 주의가 빈번하게 이동할 수 있다. 이러한 주의 실패는 중요한 정보를 놓치고 이후 더 많은 시간과 노력을 쓰게 만드는 원인이 된다.</w:t>
      </w:r>
    </w:p>
    <w:p>
      <w:pPr>
        <w:spacing w:line="372" w:lineRule="auto" w:after="40"/>
        <w:ind w:firstLine="397"/>
      </w:pPr>
      <w:r>
        <w:rPr>
          <w:rFonts w:ascii="Noto Sans CJK KR" w:hAnsi="Noto Sans CJK KR" w:eastAsia="Noto Sans CJK KR"/>
          <w:b w:val="0"/>
          <w:sz w:val="20"/>
        </w:rPr>
        <w:t>나 역시 최근 온라인 강의를 듣다가 메신저와 검색을 동시에 하면서 과제 제출 방식에 대한 안내를 놓친 경험이 있다. 당시에는 강의 소리가 계속 들렸기 때문에 수업을 따라가고 있다고 생각했지만, 며칠 뒤 과제를 준비하면서 내가 중요한 내용을 제대로 처리하지 못했다는 사실을 알게 되었다. 본 과제에서는 이 경험을 구체적으로 살펴보고 선택적 주의, 주의용량의 한계, 분산주의, 주의 전환 등의 특징을 적용하여 원인을 분석한 뒤 해결 방안을 제시하고자 한다.</w:t>
      </w:r>
    </w:p>
    <w:p>
      <w:pPr>
        <w:pStyle w:val="Heading1"/>
        <w:ind w:firstLine="0"/>
      </w:pPr>
      <w:r>
        <w:t>2. 본론</w:t>
      </w:r>
    </w:p>
    <w:p>
      <w:pPr>
        <w:pStyle w:val="Heading2"/>
        <w:ind w:firstLine="0"/>
      </w:pPr>
      <w:r>
        <w:t>2.1 주의를 잘 기울이지 못해 안타까웠던 경험</w:t>
      </w:r>
    </w:p>
    <w:p>
      <w:pPr>
        <w:spacing w:line="372" w:lineRule="auto" w:after="40"/>
        <w:ind w:firstLine="397"/>
      </w:pPr>
      <w:r>
        <w:rPr>
          <w:rFonts w:ascii="Noto Sans CJK KR" w:hAnsi="Noto Sans CJK KR" w:eastAsia="Noto Sans CJK KR"/>
          <w:b w:val="0"/>
          <w:sz w:val="20"/>
        </w:rPr>
        <w:t>온라인 강의를 수강하던 중 교수자가 과제 제출 형식과 평가 기준을 설명하는 시간이 있었다. 처음에는 노트북 화면에 강의만 띄워 놓고 집중하고 있었으나, 휴대전화에 메신저 알림이 연속해서 도착하면서 상황이 달라졌다. “한 번만 확인하자”라는 생각으로 메시지를 열었고, 답장을 작성하다가 관련 내용을 찾기 위해 인터넷 검색까지 하게 되었다. 강의 영상은 멈추지 않은 채 계속 재생되고 있었기 때문에 나는 전체 흐름을 놓치지 않았다고 판단하고 별도로 되돌려보지 않았다.</w:t>
      </w:r>
    </w:p>
    <w:p>
      <w:pPr>
        <w:spacing w:line="372" w:lineRule="auto" w:after="40"/>
        <w:ind w:firstLine="397"/>
      </w:pPr>
      <w:r>
        <w:rPr>
          <w:rFonts w:ascii="Noto Sans CJK KR" w:hAnsi="Noto Sans CJK KR" w:eastAsia="Noto Sans CJK KR"/>
          <w:b w:val="0"/>
          <w:sz w:val="20"/>
        </w:rPr>
        <w:t>며칠 뒤 과제를 준비하면서 같은 수업을 듣는 지인에게 특정 양식을 사용해야 하고 파일명 규칙도 있다는 말을 들었다. 강의 영상을 다시 확인해 보니 바로 내가 메시지에 답하고 검색하던 시점에 교수자가 해당 내용을 설명하고 있었다. 결국 강의를 다시 찾아 들었고 이미 작성하던 문서의 형식도 수정해야 했다. 정보가 제공되지 않아 생긴 문제가 아니라 나의 주의가 다른 곳으로 이동해 생긴 실수였다는 점에서 더 안타까웠다. 몇 분의 주의 분산이 이후 더 많은 수정 시간과 불안을 만들면서 주의 관리가 학습 효율과 직접 연결된다는 사실을 체감하였다.</w:t>
      </w:r>
    </w:p>
    <w:p>
      <w:pPr>
        <w:pStyle w:val="Heading2"/>
        <w:ind w:firstLine="0"/>
      </w:pPr>
      <w:r>
        <w:t>2.2 주의 과정의 주요 특징</w:t>
      </w:r>
    </w:p>
    <w:p>
      <w:pPr>
        <w:spacing w:line="372" w:lineRule="auto" w:after="40"/>
        <w:ind w:firstLine="397"/>
      </w:pPr>
      <w:r>
        <w:rPr>
          <w:rFonts w:ascii="Noto Sans CJK KR" w:hAnsi="Noto Sans CJK KR" w:eastAsia="Noto Sans CJK KR"/>
          <w:b w:val="0"/>
          <w:sz w:val="20"/>
        </w:rPr>
        <w:t>첫째, 주의는 선택적이다. 인간은 동시에 들어오는 모든 자극을 동일하게 처리하지 못하므로 일부 정보를 선택하고 다른 정보는 억제한다. 선택은 현재의 목표나 기대에 따라 이루어지는 하향적 주의와 갑작스러운 소리나 움직임처럼 눈에 띄는 자극에 의해 자동으로 끌리는 상향적 주의의 영향을 받는다. 강의에 집중하려는 목표가 있어도 메신저 알림음이나 화면 팝업은 주의를 강제로 포획할 수 있다.</w:t>
      </w:r>
    </w:p>
    <w:p>
      <w:pPr>
        <w:spacing w:line="372" w:lineRule="auto" w:after="40"/>
        <w:ind w:firstLine="397"/>
      </w:pPr>
      <w:r>
        <w:rPr>
          <w:rFonts w:ascii="Noto Sans CJK KR" w:hAnsi="Noto Sans CJK KR" w:eastAsia="Noto Sans CJK KR"/>
          <w:b w:val="0"/>
          <w:sz w:val="20"/>
        </w:rPr>
        <w:t>둘째, 주의용량은 제한되어 있다. 메시지를 읽고 답장을 작성하는 활동과 강의를 듣고 의미를 이해하는 활동은 모두 언어적 처리 자원을 필요로 한다. 흔히 멀티태스킹이라고 부르는 행동도 실제로는 두 과제를 완전히 동시에 수행하기보다 빠르게 주의를 전환하는 경우가 많으며, 이 과정에는 인지적 비용이 발생한다. 셋째, 주의는 장시간 같은 수준으로 유지되기 어렵다. 시간이 지나 피로가 쌓이면 작은 자극에도 쉽게 주의가 흔들릴 수 있으며, 온라인 수업은 주변 환경 통제가 약해 이러한 문제가 더 두드러질 수 있다.</w:t>
      </w:r>
    </w:p>
    <w:p>
      <w:pPr>
        <w:spacing w:line="372" w:lineRule="auto" w:after="40"/>
        <w:ind w:firstLine="397"/>
      </w:pPr>
      <w:r>
        <w:rPr>
          <w:rFonts w:ascii="Noto Sans CJK KR" w:hAnsi="Noto Sans CJK KR" w:eastAsia="Noto Sans CJK KR"/>
          <w:b w:val="0"/>
          <w:sz w:val="20"/>
        </w:rPr>
        <w:t>넷째, 주의하지 않은 정보는 감각적으로 보거나 들어도 충분한 의미처리가 이루어지지 않을 수 있다. 주의는 지각과 기억 형성의 초기 관문 역할을 하기 때문에 중요한 내용이 주의의 중심에 들어오지 못하면 작업기억에서 조직되고 장기기억에 저장될 가능성도 낮아진다. 따라서 “소리가 들렸다”는 사실과 “내용을 이해하고 기억했다”는 사실은 같지 않다.</w:t>
      </w:r>
    </w:p>
    <w:p>
      <w:pPr>
        <w:pStyle w:val="Heading2"/>
        <w:ind w:firstLine="0"/>
      </w:pPr>
      <w:r>
        <w:t>2.3 경험에 대한 주의 과정의 적용과 분석</w:t>
      </w:r>
    </w:p>
    <w:p>
      <w:pPr>
        <w:spacing w:line="372" w:lineRule="auto" w:after="40"/>
        <w:ind w:firstLine="397"/>
      </w:pPr>
      <w:r>
        <w:rPr>
          <w:rFonts w:ascii="Noto Sans CJK KR" w:hAnsi="Noto Sans CJK KR" w:eastAsia="Noto Sans CJK KR"/>
          <w:b w:val="0"/>
          <w:sz w:val="20"/>
        </w:rPr>
        <w:t>나의 경험에서는 먼저 알림음이 강의를 향하던 선택적 주의를 메시지로 이동시키는 자극으로 작용하였다. 나는 스스로 메시지를 확인했다고 생각했지만, 새 메시지 표시와 알림음이 상향적 주의를 강하게 유발한 것이다. 이후 답장과 검색에 주의가 집중되면서 강의 내용은 배경자극이 되었다. 화면과 소리는 계속 존재했지만 주의의 중심에서 벗어났기 때문에 과제 제출 방식의 의미를 충분히 처리하지 못했다.</w:t>
      </w:r>
    </w:p>
    <w:p>
      <w:pPr>
        <w:spacing w:line="372" w:lineRule="auto" w:after="40"/>
        <w:ind w:firstLine="397"/>
      </w:pPr>
      <w:r>
        <w:rPr>
          <w:rFonts w:ascii="Noto Sans CJK KR" w:hAnsi="Noto Sans CJK KR" w:eastAsia="Noto Sans CJK KR"/>
          <w:b w:val="0"/>
          <w:sz w:val="20"/>
        </w:rPr>
        <w:t>또한 강의 청취와 메시지 작성은 같은 언어적 자원을 사용하는 활동이므로 주의용량의 제한이 크게 작용하였다. 메시지 내용을 이해하고 답장을 구성하는 동안 교수자의 말은 물리적으로 들렸지만 작업기억에서 충분히 유지되지 못했다. 검색을 마치고 강의로 돌아온 뒤에도 주의가 즉시 완전히 복귀한 것은 아니었다. 방금 확인한 내용이 머릿속에 남아 있었고 이전 강의 문맥도 놓친 상태였기 때문에 주의 전환 비용이 발생하였다. 그런데도 영상이 계속 재생되고 있다는 이유만으로 학습이 이어지고 있다고 착각한 것이 핵심 문제였다.</w:t>
      </w:r>
    </w:p>
    <w:p>
      <w:pPr>
        <w:pStyle w:val="Heading2"/>
        <w:ind w:firstLine="0"/>
      </w:pPr>
      <w:r>
        <w:t>2.4 주의 특성을 활용한 해결 방안</w:t>
      </w:r>
    </w:p>
    <w:p>
      <w:pPr>
        <w:spacing w:line="372" w:lineRule="auto" w:after="40"/>
        <w:ind w:firstLine="397"/>
      </w:pPr>
      <w:r>
        <w:rPr>
          <w:rFonts w:ascii="Noto Sans CJK KR" w:hAnsi="Noto Sans CJK KR" w:eastAsia="Noto Sans CJK KR"/>
          <w:b w:val="0"/>
          <w:sz w:val="20"/>
        </w:rPr>
        <w:t>첫째, 방해자극을 의지로 참기보다 환경에서 먼저 줄여야 한다. 강의를 들을 때 휴대전화의 알림을 끄고 손이 닿지 않는 곳에 두며 컴퓨터의 메신저 팝업도 종료하면 주의가 자동으로 포획될 가능성을 낮출 수 있다. 둘째, 두 가지 중요한 과제를 동시에 처리하지 않는 원칙을 정할 필요가 있다. 수업 중 다른 일을 해야 한다면 영상을 계속 재생한 채 처리하기보다 일시정지한 뒤 일을 마치고 다시 강의를 시작하는 방식이 더 효율적이다.</w:t>
      </w:r>
    </w:p>
    <w:p>
      <w:pPr>
        <w:spacing w:line="372" w:lineRule="auto" w:after="40"/>
        <w:ind w:firstLine="397"/>
      </w:pPr>
      <w:r>
        <w:rPr>
          <w:rFonts w:ascii="Noto Sans CJK KR" w:hAnsi="Noto Sans CJK KR" w:eastAsia="Noto Sans CJK KR"/>
          <w:b w:val="0"/>
          <w:sz w:val="20"/>
        </w:rPr>
        <w:t>셋째, 지속적 주의의 한계를 고려해 학습 시간을 일정한 구간으로 나누는 것이 좋다. 예를 들어 30분 전후의 집중 구간을 정하고 짧은 휴식시간에 메시지를 확인하면 “지금 바로 확인해야 한다”는 부담을 줄일 수 있다. 넷째, 핵심 내용을 능동적으로 메모하거나 현재 교수자가 무엇을 설명하는지 한 문장으로 요약하면 목표에 대한 하향적 주의를 강화할 수 있다. 과제 안내, 시험 범위, 제출기한처럼 중요한 정보는 별도로 표시하여 강의가 끝난 뒤 한 번 더 확인하는 습관도 도움이 된다.</w:t>
      </w:r>
    </w:p>
    <w:p>
      <w:pPr>
        <w:spacing w:line="372" w:lineRule="auto" w:after="40"/>
        <w:ind w:firstLine="397"/>
      </w:pPr>
      <w:r>
        <w:rPr>
          <w:rFonts w:ascii="Noto Sans CJK KR" w:hAnsi="Noto Sans CJK KR" w:eastAsia="Noto Sans CJK KR"/>
          <w:b w:val="0"/>
          <w:sz w:val="20"/>
        </w:rPr>
        <w:t>마지막으로 주의가 흐트러졌다는 사실을 알아차렸을 때 그대로 넘어가지 않는 규칙이 필요하다. 나는 앞으로 강의를 듣다가 알림을 확인했거나 다른 생각에 빠졌다는 것을 인식하면 최소 30초에서 1분 정도 이전으로 영상을 되돌려 다시 듣고자 한다. 주의 실패를 완전히 없애는 것은 현실적으로 어렵지만, 실패 직후 내용을 복구하는 절차를 정해 두면 작은 실수가 중요한 정보 누락으로 이어지는 것을 줄일 수 있다.</w:t>
      </w:r>
    </w:p>
    <w:p>
      <w:pPr>
        <w:pStyle w:val="Heading1"/>
        <w:ind w:firstLine="0"/>
      </w:pPr>
      <w:r>
        <w:t>3. 결론</w:t>
      </w:r>
    </w:p>
    <w:p>
      <w:pPr>
        <w:spacing w:line="372" w:lineRule="auto" w:after="40"/>
        <w:ind w:firstLine="397"/>
      </w:pPr>
      <w:r>
        <w:rPr>
          <w:rFonts w:ascii="Noto Sans CJK KR" w:hAnsi="Noto Sans CJK KR" w:eastAsia="Noto Sans CJK KR"/>
          <w:b w:val="0"/>
          <w:sz w:val="20"/>
        </w:rPr>
        <w:t>이번 경험을 통해 주의 부족을 단순히 집중력이 약해서 생긴 실수라고 판단하는 것은 충분하지 않다는 점을 알게 되었다. 인간의 주의는 선택적이고 용량이 제한되어 있으며, 서로 다른 과제 사이를 이동할 때에도 비용이 발생한다. 특히 눈에 띄는 알림은 목표와 무관하더라도 주의를 자동으로 끌어가고, 그동안 들어온 정보는 충분한 의미처리 없이 지나갈 수 있다. 내가 과제 안내를 놓친 것은 이러한 특징이 복합적으로 작용한 결과라고 볼 수 있다.</w:t>
      </w:r>
    </w:p>
    <w:p>
      <w:pPr>
        <w:spacing w:line="372" w:lineRule="auto" w:after="40"/>
        <w:ind w:firstLine="397"/>
      </w:pPr>
      <w:r>
        <w:rPr>
          <w:rFonts w:ascii="Noto Sans CJK KR" w:hAnsi="Noto Sans CJK KR" w:eastAsia="Noto Sans CJK KR"/>
          <w:b w:val="0"/>
          <w:sz w:val="20"/>
        </w:rPr>
        <w:t>따라서 본인은 앞으로 집중력을 의지의 문제로만 보지 않고 환경과 행동을 함께 조절하는 것이 중요하다고 생각한다. 알림 차단, 한 번에 하나의 과제 수행, 구간별 학습, 능동적 메모, 주의가 흐트러진 구간의 즉시 재확인과 같은 방법은 일상에서 바로 적용할 수 있는 현실적인 전략이다. 주의의 한계를 인정하고 그 특성에 맞게 환경을 설계하는 것이 오히려 학습 효율과 정확성을 높이는 방법이라고 생각한다.</w:t>
      </w:r>
    </w:p>
    <w:p>
      <w:pPr>
        <w:pStyle w:val="Heading1"/>
        <w:ind w:firstLine="0"/>
      </w:pPr>
      <w:r>
        <w:t>4. 참고문헌</w:t>
      </w:r>
    </w:p>
    <w:p>
      <w:pPr>
        <w:spacing w:after="0" w:line="276" w:lineRule="auto"/>
        <w:ind w:firstLine="0" w:left="170"/>
      </w:pPr>
      <w:r>
        <w:rPr>
          <w:rFonts w:ascii="Noto Sans CJK KR" w:hAnsi="Noto Sans CJK KR" w:eastAsia="Noto Sans CJK KR"/>
          <w:b w:val="0"/>
          <w:sz w:val="18"/>
        </w:rPr>
        <w:t>정혜선. (2024). 『인지심리학 입문: 마음과 생각의 과학』. 사회평론아카데미.</w:t>
      </w:r>
    </w:p>
    <w:p>
      <w:pPr>
        <w:spacing w:after="0" w:line="276" w:lineRule="auto"/>
        <w:ind w:firstLine="0" w:left="170"/>
      </w:pPr>
      <w:r>
        <w:rPr>
          <w:rFonts w:ascii="Noto Sans CJK KR" w:hAnsi="Noto Sans CJK KR" w:eastAsia="Noto Sans CJK KR"/>
          <w:b w:val="0"/>
          <w:sz w:val="18"/>
        </w:rPr>
        <w:t>이정모 외. (2009). 『인지심리학』(제3판). 학지사.</w:t>
      </w:r>
    </w:p>
    <w:p>
      <w:pPr>
        <w:spacing w:after="0" w:line="276" w:lineRule="auto"/>
        <w:ind w:firstLine="0" w:left="170"/>
      </w:pPr>
      <w:r>
        <w:rPr>
          <w:rFonts w:ascii="Noto Sans CJK KR" w:hAnsi="Noto Sans CJK KR" w:eastAsia="Noto Sans CJK KR"/>
          <w:b w:val="0"/>
          <w:sz w:val="18"/>
        </w:rPr>
        <w:t>박창호 외. (2018). 『응용 인지심리학: 한국 인지심리학자들의 응용적 관심사 12가지』. 학지사.</w:t>
      </w:r>
    </w:p>
    <w:p>
      <w:pPr>
        <w:spacing w:after="0" w:line="276" w:lineRule="auto"/>
        <w:ind w:firstLine="0" w:left="170"/>
      </w:pPr>
      <w:r>
        <w:rPr>
          <w:rFonts w:ascii="Noto Sans CJK KR" w:hAnsi="Noto Sans CJK KR" w:eastAsia="Noto Sans CJK KR"/>
          <w:b w:val="0"/>
          <w:sz w:val="18"/>
        </w:rPr>
        <w:t>Goldstein, E. B., &amp; Hale, R. G. (2026). 『인지심리학: 마음, 연구, 일상경험 연결』(도경수·박태진·조양석 역). 센게이지러닝코리아.</w:t>
      </w:r>
    </w:p>
    <w:p>
      <w:r>
        <w:br w:type="page"/>
      </w:r>
    </w:p>
    <w:p/>
    <w:p/>
    <w:p/>
    <w:p>
      <w:pPr>
        <w:spacing w:after="280"/>
        <w:jc w:val="center"/>
      </w:pPr>
      <w:r>
        <w:rPr>
          <w:rFonts w:ascii="Noto Sans CJK KR" w:hAnsi="Noto Sans CJK KR" w:eastAsia="Noto Sans CJK KR"/>
          <w:b/>
          <w:sz w:val="32"/>
        </w:rPr>
        <w:t>주의사항</w:t>
      </w:r>
    </w:p>
    <w:p>
      <w:pPr>
        <w:spacing w:line="396" w:lineRule="auto" w:after="480"/>
        <w:jc w:val="center"/>
      </w:pPr>
      <w:r>
        <w:rPr>
          <w:rFonts w:ascii="Noto Sans CJK KR" w:hAnsi="Noto Sans CJK KR" w:eastAsia="Noto Sans CJK KR"/>
          <w:b w:val="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180"/>
        <w:jc w:val="center"/>
      </w:pPr>
      <w:r>
        <w:rPr>
          <w:rFonts w:ascii="Noto Sans CJK KR" w:hAnsi="Noto Sans CJK KR" w:eastAsia="Noto Sans CJK KR"/>
          <w:b/>
          <w:sz w:val="28"/>
        </w:rPr>
        <w:t>과제 수정이 어려우신가요?</w:t>
      </w:r>
    </w:p>
    <w:p>
      <w:pPr>
        <w:spacing w:line="372" w:lineRule="auto" w:after="320"/>
        <w:jc w:val="center"/>
      </w:pPr>
      <w:r>
        <w:rPr>
          <w:rFonts w:ascii="Noto Sans CJK KR" w:hAnsi="Noto Sans CJK KR" w:eastAsia="Noto Sans CJK KR"/>
          <w:b w:val="0"/>
          <w:sz w:val="21"/>
        </w:rPr>
        <w:t>국민원격교육관리센터에서 1:1 과제 수정 도움을 드립니다.</w:t>
        <w:br/>
        <w:t>아래 연락처로 문의해 주세요.</w:t>
      </w:r>
    </w:p>
    <w:p>
      <w:pPr>
        <w:spacing w:after="120"/>
        <w:jc w:val="center"/>
      </w:pPr>
      <w:r>
        <w:rPr>
          <w:rFonts w:ascii="Noto Sans CJK KR" w:hAnsi="Noto Sans CJK KR" w:eastAsia="Noto Sans CJK KR"/>
          <w:b/>
          <w:sz w:val="22"/>
        </w:rPr>
        <w:t>전화: 050-7878-7044</w:t>
      </w:r>
    </w:p>
    <w:p>
      <w:pPr>
        <w:spacing w:after="120"/>
        <w:jc w:val="center"/>
      </w:pPr>
      <w:r>
        <w:rPr>
          <w:rFonts w:ascii="Noto Sans CJK KR" w:hAnsi="Noto Sans CJK KR" w:eastAsia="Noto Sans CJK KR"/>
          <w:b/>
          <w:sz w:val="22"/>
        </w:rPr>
        <w:t>카카오톡: @국민원격교육관리센터</w:t>
      </w:r>
    </w:p>
    <w:p>
      <w:pPr>
        <w:spacing w:after="120"/>
        <w:jc w:val="center"/>
      </w:pPr>
      <w:r>
        <w:rPr>
          <w:rFonts w:ascii="Noto Sans CJK KR" w:hAnsi="Noto Sans CJK KR" w:eastAsia="Noto Sans CJK KR"/>
          <w:b/>
          <w:sz w:val="22"/>
        </w:rPr>
        <w:t>운영시간: 평일 10:00–19:00</w:t>
      </w:r>
    </w:p>
    <w:p>
      <w:pPr>
        <w:spacing w:after="120"/>
        <w:jc w:val="center"/>
      </w:pPr>
      <w:r>
        <w:rPr>
          <w:rFonts w:ascii="Noto Sans CJK KR" w:hAnsi="Noto Sans CJK KR" w:eastAsia="Noto Sans CJK KR"/>
          <w:b/>
          <w:sz w:val="22"/>
        </w:rPr>
        <w:t>웹사이트: korealms.co.kr</w:t>
      </w:r>
    </w:p>
    <w:sectPr w:rsidR="00FC693F" w:rsidRPr="0006063C" w:rsidSect="00034616">
      <w:footerReference w:type="default" r:id="rId9"/>
      <w:pgSz w:w="11906" w:h="16838"/>
      <w:pgMar w:top="794" w:right="1020" w:bottom="79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b w:val="0"/>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40"/>
      <w:ind w:firstLine="397"/>
    </w:pPr>
    <w:rPr>
      <w:rFonts w:ascii="Noto Sans CJK KR" w:hAnsi="Noto Sans CJK KR" w:eastAsia="Noto Sans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0" w:after="60"/>
      <w:outlineLvl w:val="0"/>
    </w:pPr>
    <w:rPr>
      <w:rFonts w:asciiTheme="majorHAnsi" w:eastAsiaTheme="majorEastAsia" w:hAnsiTheme="majorHAnsi" w:cstheme="majorBidi" w:ascii="Noto Sans CJK KR" w:hAnsi="Noto Sans CJK KR" w:eastAsia="Noto Sans CJK KR"/>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40" w:after="60"/>
      <w:outlineLvl w:val="1"/>
    </w:pPr>
    <w:rPr>
      <w:rFonts w:asciiTheme="majorHAnsi" w:eastAsiaTheme="majorEastAsia" w:hAnsiTheme="majorHAnsi" w:cstheme="majorBidi" w:ascii="Noto Sans CJK KR" w:hAnsi="Noto Sans CJK KR" w:eastAsia="Noto Sans CJK KR"/>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