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00"/>
        <w:jc w:val="center"/>
      </w:pPr>
      <w:r>
        <w:rPr>
          <w:rFonts w:ascii="Malgun Gothic" w:hAnsi="Malgun Gothic" w:eastAsia="맑은 고딕"/>
          <w:b/>
          <w:color w:val="17365D"/>
          <w:sz w:val="36"/>
        </w:rPr>
        <w:t>가족상담및가족치료</w:t>
      </w:r>
    </w:p>
    <w:p>
      <w:pPr>
        <w:spacing w:before="560"/>
        <w:jc w:val="center"/>
      </w:pPr>
      <w:r>
        <w:rPr>
          <w:rFonts w:ascii="Malgun Gothic" w:hAnsi="Malgun Gothic" w:eastAsia="맑은 고딕"/>
          <w:b/>
          <w:sz w:val="40"/>
        </w:rPr>
        <w:t>집단 따돌림·과도한 교육열·성차별 등</w:t>
        <w:br/>
        <w:t>사회적 정서과정을 분석하고</w:t>
        <w:br/>
        <w:t>사회의 분화수준 향상 방안 제시</w:t>
      </w:r>
    </w:p>
    <w:p/>
    <w:p>
      <w:pPr>
        <w:spacing w:before="900"/>
        <w:jc w:val="center"/>
      </w:pPr>
      <w:r>
        <w:rPr>
          <w:color w:val="595959"/>
          <w:sz w:val="24"/>
        </w:rPr>
        <w:t>과제 참고용 샘플</w:t>
      </w:r>
    </w:p>
    <w:p/>
    <w:p>
      <w:pPr>
        <w:pStyle w:val="Heading1"/>
      </w:pPr>
      <w:r>
        <w:t>목차</w:t>
      </w:r>
    </w:p>
    <w:p>
      <w:pPr>
        <w:spacing w:after="60"/>
        <w:ind w:left="0"/>
      </w:pPr>
      <w:r>
        <w:t>Ⅰ. 서론</w:t>
      </w:r>
    </w:p>
    <w:p>
      <w:pPr>
        <w:spacing w:after="60"/>
        <w:ind w:left="0"/>
      </w:pPr>
      <w:r>
        <w:t>Ⅱ. 본론</w:t>
      </w:r>
    </w:p>
    <w:p>
      <w:pPr>
        <w:spacing w:after="60"/>
        <w:ind w:left="397"/>
      </w:pPr>
      <w:r>
        <w:t xml:space="preserve">  1. 보웬의 사회적 정서과정과 사회의 분화</w:t>
      </w:r>
    </w:p>
    <w:p>
      <w:pPr>
        <w:spacing w:after="60"/>
        <w:ind w:left="397"/>
      </w:pPr>
      <w:r>
        <w:t xml:space="preserve">  2. 집단 따돌림의 사회적 정서과정 분석</w:t>
      </w:r>
    </w:p>
    <w:p>
      <w:pPr>
        <w:spacing w:after="60"/>
        <w:ind w:left="397"/>
      </w:pPr>
      <w:r>
        <w:t xml:space="preserve">  3. 과도한 교육열의 사회적 정서과정 분석</w:t>
      </w:r>
    </w:p>
    <w:p>
      <w:pPr>
        <w:spacing w:after="60"/>
        <w:ind w:left="397"/>
      </w:pPr>
      <w:r>
        <w:t xml:space="preserve">  4. 성차별의 사회적 정서과정 분석</w:t>
      </w:r>
    </w:p>
    <w:p>
      <w:pPr>
        <w:spacing w:after="60"/>
        <w:ind w:left="397"/>
      </w:pPr>
      <w:r>
        <w:t xml:space="preserve">  5. 사회의 분화수준 향상을 위한 방안</w:t>
      </w:r>
    </w:p>
    <w:p>
      <w:pPr>
        <w:spacing w:after="60"/>
        <w:ind w:left="0"/>
      </w:pPr>
      <w:r>
        <w:t>Ⅲ. 결론</w:t>
      </w:r>
    </w:p>
    <w:p>
      <w:pPr>
        <w:spacing w:after="60"/>
        <w:ind w:left="0"/>
      </w:pPr>
      <w:r>
        <w:t>참고문헌</w:t>
      </w:r>
    </w:p>
    <w:p>
      <w:pPr>
        <w:pStyle w:val="Heading1"/>
      </w:pPr>
      <w:r>
        <w:t>Ⅰ. 서론</w:t>
      </w:r>
    </w:p>
    <w:p>
      <w:pPr>
        <w:ind w:firstLine="397"/>
      </w:pPr>
      <w:r>
        <w:rPr>
          <w:rFonts w:ascii="Malgun Gothic" w:hAnsi="Malgun Gothic" w:eastAsia="맑은 고딕"/>
          <w:b w:val="0"/>
        </w:rPr>
        <w:t>가족상담 및 가족치료는 개인의 증상을 개인 내부의 문제로만 보지 않고, 가족과 사회를 포함한 관계체계 속에서 이해한다. 특히 보웬(Murray Bowen)의 가족체계이론은 가족 안에서 작동하는 정서적 과정이 더 큰 사회체계에서도 유사하게 나타날 수 있다고 보며, 이를 ‘사회적 정서과정(societal emotional process)’의 개념으로 설명한다. 사회가 만성적인 불안과 위협을 경험할수록 구성원은 장기적 원칙과 숙고에 따라 행동하기보다 즉각적인 불안을 낮추기 위한 반응을 선택하기 쉬워진다. 그 결과 집단 간 양극화, 희생양 만들기, 과잉통제, 책임 전가와 같은 현상이 강화될 수 있다.</w:t>
      </w:r>
    </w:p>
    <w:p>
      <w:pPr>
        <w:ind w:firstLine="397"/>
      </w:pPr>
      <w:r>
        <w:rPr>
          <w:rFonts w:ascii="Malgun Gothic" w:hAnsi="Malgun Gothic" w:eastAsia="맑은 고딕"/>
          <w:b w:val="0"/>
        </w:rPr>
        <w:t>한국 사회에서 반복적으로 논의되는 집단 따돌림, 과도한 교육열, 성차별은 서로 다른 영역의 문제처럼 보이지만, 사회적 불안이 관계 속에서 확산되고 특정 개인이나 집단에 투사된다는 점에서 사회적 정서과정의 관점으로 함께 살펴볼 수 있다. 본 과제에서는 세 현상을 보웬 이론의 핵심 개념인 분화, 불안, 삼각관계, 투사, 정서적 반응성의 관점에서 분석하고, 개인·가족·학교·조직·제도 수준에서 사회의 분화수준을 높일 수 있는 방안을 제시하고자 한다.</w:t>
      </w:r>
    </w:p>
    <w:p>
      <w:pPr>
        <w:pStyle w:val="Heading1"/>
      </w:pPr>
      <w:r>
        <w:t>Ⅱ. 본론</w:t>
      </w:r>
    </w:p>
    <w:p>
      <w:pPr>
        <w:pStyle w:val="Heading2"/>
      </w:pPr>
      <w:r>
        <w:t>1. 보웬의 사회적 정서과정과 사회의 분화</w:t>
      </w:r>
    </w:p>
    <w:p>
      <w:pPr>
        <w:ind w:firstLine="397"/>
      </w:pPr>
      <w:r>
        <w:rPr>
          <w:rFonts w:ascii="Malgun Gothic" w:hAnsi="Malgun Gothic" w:eastAsia="맑은 고딕"/>
          <w:b w:val="0"/>
        </w:rPr>
        <w:t>보웬 이론에서 ‘자기분화’란 사고와 감정을 구별하면서도 중요한 관계를 유지할 수 있는 능력을 의미한다. 분화수준이 높을수록 사람은 타인의 불안이나 압력에 자동적으로 휩쓸리지 않고 자신의 원칙에 근거해 판단할 가능성이 높다. 반대로 분화가 낮은 체계에서는 정서적 반응성이 커지고, 갈등이 발생했을 때 제3자를 끌어들이는 삼각관계나 특정 구성원에게 문제를 집중시키는 투사가 쉽게 나타난다.</w:t>
      </w:r>
    </w:p>
    <w:p>
      <w:pPr>
        <w:ind w:firstLine="397"/>
      </w:pPr>
      <w:r>
        <w:rPr>
          <w:rFonts w:ascii="Malgun Gothic" w:hAnsi="Malgun Gothic" w:eastAsia="맑은 고딕"/>
          <w:b w:val="0"/>
        </w:rPr>
        <w:t>보웬 센터는 사회적 정서과정을 가족에 적용되는 정서체계의 원리가 학교, 조직, 정부 등 사회집단에서도 작동하는 것으로 설명한다. 사회가 장기간 불안에 노출되면 당장의 긴장을 줄이는 결정이 장기적인 원칙보다 우세해질 수 있으며, 사회의 기능이 퇴행적으로 변화할 수 있다는 것이다. 따라서 사회의 분화수준을 높인다는 것은 단순히 갈등을 제거한다는 뜻이 아니라, 갈등과 불안이 존재하더라도 구성원과 제도가 사실에 근거하여 사고하고 책임 있는 선택을 지속할 수 있는 역량을 강화하는 것으로 이해할 수 있다.</w:t>
      </w:r>
    </w:p>
    <w:p>
      <w:pPr>
        <w:pStyle w:val="Heading2"/>
      </w:pPr>
      <w:r>
        <w:t>2. 집단 따돌림의 사회적 정서과정 분석</w:t>
      </w:r>
    </w:p>
    <w:p>
      <w:pPr>
        <w:ind w:firstLine="397"/>
      </w:pPr>
      <w:r>
        <w:rPr>
          <w:rFonts w:ascii="Malgun Gothic" w:hAnsi="Malgun Gothic" w:eastAsia="맑은 고딕"/>
          <w:b w:val="0"/>
        </w:rPr>
        <w:t>집단 따돌림은 한 개인을 반복적으로 배제하거나 공격하는 관계적 폭력이다. 이를 사회적 정서과정으로 보면, 따돌림은 가해자 개인의 공격성만으로 설명되기 어렵다. 학급이나 또래집단이 경쟁, 서열, 소속 불안에 놓일 때 구성원들은 자신이 배제되는 것을 피하기 위해 집단의 정서적 흐름에 동조할 수 있다. 이 과정에서 특정 학생이 ‘문제의 원인’으로 지목되면 집단 전체의 불안이 그 학생에게 투사되고, 방관자 역시 침묵함으로써 정서체계에 참여하게 된다.</w:t>
      </w:r>
    </w:p>
    <w:p>
      <w:pPr>
        <w:ind w:firstLine="397"/>
      </w:pPr>
      <w:r>
        <w:rPr>
          <w:rFonts w:ascii="Malgun Gothic" w:hAnsi="Malgun Gothic" w:eastAsia="맑은 고딕"/>
          <w:b w:val="0"/>
        </w:rPr>
        <w:t>예를 들어 학급에서 성적, 외모, 말투가 다르다는 이유로 한 학생이 놀림의 대상이 되었을 때, 교사가 단순히 가해 학생 몇 명을 처벌하는 것만으로는 관계구조가 충분히 변화하지 않을 수 있다. 누가 누구와 동맹을 맺고 있는지, 집단의 불안이 어떤 방식으로 특정 학생에게 집중되는지, 방관이 왜 유지되는지를 함께 살펴야 한다. 가족치료의 체계적 관점은 개인을 ‘문제아’로 고정하기보다 상호작용의 순환을 파악하도록 돕는다는 점에서 학교폭력 예방에도 시사점을 준다.</w:t>
      </w:r>
    </w:p>
    <w:p>
      <w:r>
        <w:br w:type="page"/>
      </w:r>
    </w:p>
    <w:p>
      <w:pPr>
        <w:pStyle w:val="Heading2"/>
      </w:pPr>
      <w:r>
        <w:t>3. 과도한 교육열의 사회적 정서과정 분석</w:t>
      </w:r>
    </w:p>
    <w:p>
      <w:pPr>
        <w:ind w:firstLine="397"/>
      </w:pPr>
      <w:r>
        <w:rPr>
          <w:rFonts w:ascii="Malgun Gothic" w:hAnsi="Malgun Gothic" w:eastAsia="맑은 고딕"/>
          <w:b w:val="0"/>
        </w:rPr>
        <w:t>교육에 대한 관심 자체는 자녀의 성장과 사회 발전에 긍정적으로 작용할 수 있다. 그러나 대학입시와 취업을 둘러싼 불확실성이 커지고 사회적 지위 하락에 대한 두려움이 강화될 경우, 교육은 성장의 과정이 아니라 불안을 통제하기 위한 수단으로 변질될 수 있다. 부모는 ‘남보다 뒤처지면 안 된다’는 사회적 메시지를 내면화하고, 자녀의 성취를 가족 전체의 안정과 동일시할 수 있다. 이때 부모의 불안이 자녀에게 투사되어 과도한 사교육, 성적 비교, 진로 통제 등으로 나타날 수 있다.</w:t>
      </w:r>
    </w:p>
    <w:p>
      <w:pPr>
        <w:ind w:firstLine="397"/>
      </w:pPr>
      <w:r>
        <w:rPr>
          <w:rFonts w:ascii="Malgun Gothic" w:hAnsi="Malgun Gothic" w:eastAsia="맑은 고딕"/>
          <w:b w:val="0"/>
        </w:rPr>
        <w:t>가족체계의 관점에서 중요한 점은 교육열을 특정 부모의 욕심으로만 비난하지 않는 것이다. 부모 역시 경쟁적 사회구조와 또래 부모집단의 압력에 영향을 받는다. 주변 가정이 선행학습과 사교육을 확대할수록 자신의 선택을 유지하기 어려워지고, 불안에 따라 동일한 행동을 반복하는 정서적 전염이 발생한다. 따라서 분화된 부모는 자녀의 성취를 자신의 가치와 동일시하지 않고, 자녀의 발달단계·흥미·역량에 관한 정보를 바탕으로 교육적 결정을 내릴 필요가 있다.</w:t>
      </w:r>
    </w:p>
    <w:p>
      <w:pPr>
        <w:pStyle w:val="Heading2"/>
      </w:pPr>
      <w:r>
        <w:t>4. 성차별의 사회적 정서과정 분석</w:t>
      </w:r>
    </w:p>
    <w:p>
      <w:pPr>
        <w:ind w:firstLine="397"/>
      </w:pPr>
      <w:r>
        <w:rPr>
          <w:rFonts w:ascii="Malgun Gothic" w:hAnsi="Malgun Gothic" w:eastAsia="맑은 고딕"/>
          <w:b w:val="0"/>
        </w:rPr>
        <w:t>성차별은 성별에 따라 기회, 역할, 평가, 보상을 다르게 부여하는 구조와 관행을 포함한다. 사회적 정서과정의 관점에서는 성역할 고정관념이 불확실성을 줄이는 간편한 기준으로 작동할 수 있다는 점에 주목할 수 있다. 조직이나 가족이 변화에 대한 불안을 느낄 때 ‘남성은 생계부양자’, ‘여성은 돌봄 담당자’와 같은 익숙한 역할규범에 의존하면 복잡한 현실을 단순화할 수 있지만, 개인의 선택과 역량을 제한하고 차별을 재생산하게 된다.</w:t>
      </w:r>
    </w:p>
    <w:p>
      <w:pPr>
        <w:ind w:firstLine="397"/>
      </w:pPr>
      <w:r>
        <w:rPr>
          <w:rFonts w:ascii="Malgun Gothic" w:hAnsi="Malgun Gothic" w:eastAsia="맑은 고딕"/>
          <w:b w:val="0"/>
        </w:rPr>
        <w:t>또한 성별 갈등이 심화된 상황에서는 사회적 문제가 ‘남성 대 여성’이라는 이분법으로 축소될 위험이 있다. 이 경우 각 집단은 상대 집단을 문제의 원인으로 규정하고 자신의 불안을 외부에 투사할 수 있다. 분화수준이 높은 사회라면 성별에 대한 일반화보다 구체적인 자료와 상황을 중심으로 문제를 검토하고, 차별 경험과 역차별 우려를 모두 사실에 근거해 논의하며, 개인을 집단 정체성만으로 판단하지 않는 원칙을 유지해야 한다.</w:t>
      </w:r>
    </w:p>
    <w:p>
      <w:pPr>
        <w:pStyle w:val="Heading2"/>
      </w:pPr>
      <w:r>
        <w:t>5. 사회의 분화수준 향상을 위한 방안</w:t>
      </w:r>
    </w:p>
    <w:p>
      <w:pPr>
        <w:ind w:firstLine="397"/>
      </w:pPr>
      <w:r>
        <w:rPr>
          <w:rFonts w:ascii="Malgun Gothic" w:hAnsi="Malgun Gothic" w:eastAsia="맑은 고딕"/>
          <w:b w:val="0"/>
        </w:rPr>
        <w:t>첫째, 개인 수준에서는 감정과 사실을 구분하는 훈련이 필요하다. 갈등 상황에서 즉각적으로 상대를 비난하기보다 자신이 느끼는 불안, 분노, 수치심을 인식하고 ‘나는 무엇을 중요하게 생각하는가’라는 자기입장을 명료화해야 한다. 이는 감정을 억압하는 것이 아니라 감정에 압도되지 않은 상태에서 행동을 선택하는 능력이다.</w:t>
      </w:r>
    </w:p>
    <w:p>
      <w:pPr>
        <w:ind w:firstLine="397"/>
      </w:pPr>
      <w:r>
        <w:rPr>
          <w:rFonts w:ascii="Malgun Gothic" w:hAnsi="Malgun Gothic" w:eastAsia="맑은 고딕"/>
          <w:b w:val="0"/>
        </w:rPr>
        <w:t>둘째, 가족 수준에서는 자녀 문제에 부모의 불안이 과도하게 투사되지 않도록 경계를 점검해야 한다. 성적이나 또래관계 문제가 발생했을 때 부모가 즉시 해결자가 되기보다 자녀가 자신의 문제를 설명하고 선택하도록 돕고, 부부 간 불안을 자녀를 매개로 해결하는 삼각관계를 줄일 필요가 있다. 필요한 경우 가계도와 가족관계 탐색을 활용하는 상담을 통해 반복되는 정서패턴을 이해할 수 있다.</w:t>
      </w:r>
    </w:p>
    <w:p>
      <w:pPr>
        <w:ind w:firstLine="397"/>
      </w:pPr>
      <w:r>
        <w:rPr>
          <w:rFonts w:ascii="Malgun Gothic" w:hAnsi="Malgun Gothic" w:eastAsia="맑은 고딕"/>
          <w:b w:val="0"/>
        </w:rPr>
        <w:t>셋째, 학교와 조직은 처벌 중심 대응을 넘어 관계체계의 불안을 낮추는 예방적 장치를 마련해야 한다. 학교는 또래관계 교육, 방관자 개입 교육, 회복적 대화, 상담 접근성을 강화하고, 조직은 성별·세대별 고정관념이 인사와 업무배분에 영향을 주지 않도록 명확한 기준과 고충처리 절차를 운영해야 한다. 기준이 일관될수록 구성원은 소문이나 집단 압력보다 제도적 원칙에 의존할 수 있다.</w:t>
      </w:r>
    </w:p>
    <w:p>
      <w:pPr>
        <w:ind w:firstLine="397"/>
      </w:pPr>
      <w:r>
        <w:rPr>
          <w:rFonts w:ascii="Malgun Gothic" w:hAnsi="Malgun Gothic" w:eastAsia="맑은 고딕"/>
          <w:b w:val="0"/>
        </w:rPr>
        <w:t>넷째, 사회정책과 공론장은 단기적인 감정 동원보다 장기적인 예측 가능성과 공정성을 높이는 방향으로 설계되어야 한다. 교육에서는 과도한 경쟁을 유발하는 정보 격차를 줄이고 진로의 다양성을 확대하며, 성평등 정책에서는 성별을 적대적 집단으로 규정하기보다 실제 차별이 발생하는 영역을 구체적으로 측정하고 개선해야 한다. 미디어 역시 갈등을 자극하는 사례를 일반화하기보다 맥락과 통계를 함께 제시하는 책임이 있다.</w:t>
      </w:r>
    </w:p>
    <w:p>
      <w:pPr>
        <w:pStyle w:val="Heading1"/>
      </w:pPr>
      <w:r>
        <w:t>Ⅲ. 결론</w:t>
      </w:r>
    </w:p>
    <w:p>
      <w:pPr>
        <w:ind w:firstLine="397"/>
      </w:pPr>
      <w:r>
        <w:rPr>
          <w:rFonts w:ascii="Malgun Gothic" w:hAnsi="Malgun Gothic" w:eastAsia="맑은 고딕"/>
          <w:b w:val="0"/>
        </w:rPr>
        <w:t>집단 따돌림, 과도한 교육열, 성차별은 각각 학교폭력, 교육, 젠더의 문제이지만, 보웬의 사회적 정서과정 개념을 적용하면 사회적 불안이 개인과 집단의 관계에 어떻게 침투하는지를 공통적으로 확인할 수 있다. 불안이 높아질수록 집단은 희생양을 만들거나, 자녀의 성취를 과도하게 통제하거나, 성별 고정관념에 의존하는 방식으로 즉각적인 안정감을 추구할 수 있다. 그러나 이러한 대응은 장기적으로 관계갈등과 양극화를 강화할 가능성이 있다.</w:t>
      </w:r>
    </w:p>
    <w:p>
      <w:pPr>
        <w:ind w:firstLine="397"/>
      </w:pPr>
      <w:r>
        <w:rPr>
          <w:rFonts w:ascii="Malgun Gothic" w:hAnsi="Malgun Gothic" w:eastAsia="맑은 고딕"/>
          <w:b w:val="0"/>
        </w:rPr>
        <w:t>따라서 사회의 분화수준을 높이기 위해서는 개인의 자기분화 역량뿐 아니라 가족의 건강한 경계, 학교와 조직의 일관된 원칙, 사회제도의 예측 가능성과 공정성이 함께 강화되어야 한다. 특히 문제를 특정 개인이나 집단의 탓으로 환원하지 않고 상호작용 구조를 살펴보는 체계적 관점이 중요하다. 학습자의 관점에서 볼 때 성숙한 사회란 갈등이 없는 사회가 아니라, 갈등과 불안을 견디면서도 사실과 원칙에 따라 대화하고 책임 있게 선택할 수 있는 사회라고 생각한다.</w:t>
      </w:r>
    </w:p>
    <w:p>
      <w:pPr>
        <w:pStyle w:val="Heading1"/>
      </w:pPr>
      <w:r>
        <w:t>참고문헌</w:t>
      </w:r>
    </w:p>
    <w:p>
      <w:pPr>
        <w:spacing w:after="100"/>
        <w:ind w:hanging="340" w:left="340"/>
      </w:pPr>
      <w:r>
        <w:t>Bowen Center for the Study of the Family. (n.d.). Societal emotional process. The Bowen Center for the Study of the Family.</w:t>
      </w:r>
    </w:p>
    <w:p>
      <w:pPr>
        <w:spacing w:after="100"/>
        <w:ind w:hanging="340" w:left="340"/>
      </w:pPr>
      <w:r>
        <w:t>최선령. (2007). 아동기 학대피해 여성의 가족치료 사례연구. 가족과 가족치료, 15(1), 159-188. https://doi.org/10.21479/kaft.2007.15.1.159</w:t>
      </w:r>
    </w:p>
    <w:p>
      <w:pPr>
        <w:spacing w:after="100"/>
        <w:ind w:hanging="340" w:left="340"/>
      </w:pPr>
      <w:r>
        <w:t>이다미. (2013). 불안정 애착의 세대 간 전이를 경험한 어머니-자녀에 관한 사례연구: Bowen의 가족상담이론을 중심으로. 복음과 상담, 21, 222-254. https://doi.org/10.17841/jocag.2013.21..222</w:t>
      </w:r>
    </w:p>
    <w:p>
      <w:pPr>
        <w:spacing w:after="100"/>
        <w:ind w:hanging="340" w:left="340"/>
      </w:pPr>
      <w:r>
        <w:t>박은민, 김봉환. (2009). 가정학대 피해 가출 청소년을 위한 정서조절 집단상담 프로그램 개발. 한국심리학회지: 상담 및 심리치료, 21(1), 93-111.</w:t>
      </w:r>
    </w:p>
    <w:p>
      <w:r>
        <w:br w:type="page"/>
      </w:r>
    </w:p>
    <w:p>
      <w:pPr>
        <w:jc w:val="center"/>
      </w:pPr>
      <w:r>
        <w:rPr>
          <w:b/>
          <w:color w:val="C00000"/>
          <w:sz w:val="36"/>
        </w:rPr>
        <w:t>주의사항</w:t>
      </w:r>
    </w:p>
    <w:p>
      <w:pPr>
        <w:jc w:val="center"/>
      </w:pPr>
      <w:r>
        <w:rPr>
          <w:rFonts w:ascii="Malgun Gothic" w:hAnsi="Malgun Gothic" w:eastAsia="맑은 고딕"/>
          <w:b w:val="0"/>
          <w:sz w:val="22"/>
        </w:rPr>
        <w:t>본 자료는 학점은행제 과제 참고용 샘플입니다.</w:t>
      </w:r>
    </w:p>
    <w:p>
      <w:pPr>
        <w:jc w:val="center"/>
      </w:pPr>
      <w:r>
        <w:rPr>
          <w:rFonts w:ascii="Malgun Gothic" w:hAnsi="Malgun Gothic" w:eastAsia="맑은 고딕"/>
          <w:b w:val="0"/>
          <w:sz w:val="22"/>
        </w:rPr>
        <w:t>위 학습 자료를 그대로 제출할 경우 모사율(표절률)로 인하여</w:t>
        <w:br/>
        <w:t>성적 불이익 또는 해당 과목 0점 처리될 수 있습니다.</w:t>
      </w:r>
    </w:p>
    <w:p>
      <w:pPr>
        <w:jc w:val="center"/>
      </w:pPr>
      <w:r>
        <w:rPr>
          <w:rFonts w:ascii="Malgun Gothic" w:hAnsi="Malgun Gothic" w:eastAsia="맑은 고딕"/>
          <w:b w:val="0"/>
          <w:sz w:val="22"/>
        </w:rPr>
        <w:t>반드시 본인의 언어로 수정·재작성하여 제출하시기 바랍니다.</w:t>
      </w:r>
    </w:p>
    <w:p/>
    <w:p>
      <w:pPr>
        <w:jc w:val="center"/>
      </w:pPr>
      <w:r>
        <w:rPr>
          <w:b/>
          <w:color w:val="2F5597"/>
          <w:sz w:val="30"/>
        </w:rPr>
        <w:t>과제 수정이 어려우신가요?</w:t>
      </w:r>
    </w:p>
    <w:p>
      <w:pPr>
        <w:jc w:val="center"/>
      </w:pPr>
      <w:r>
        <w:rPr>
          <w:rFonts w:ascii="Malgun Gothic" w:hAnsi="Malgun Gothic" w:eastAsia="맑은 고딕"/>
          <w:b w:val="0"/>
          <w:sz w:val="22"/>
        </w:rPr>
        <w:t>국민원격교육관리센터에서 1:1 과제 수정 도움을 드립니다.</w:t>
        <w:br/>
        <w:t>아래 연락처로 문의해 주세요.</w:t>
      </w:r>
    </w:p>
    <w:p/>
    <w:p>
      <w:pPr>
        <w:jc w:val="center"/>
      </w:pPr>
      <w:r>
        <w:rPr>
          <w:rFonts w:ascii="Malgun Gothic" w:hAnsi="Malgun Gothic" w:eastAsia="맑은 고딕"/>
          <w:b/>
          <w:sz w:val="22"/>
        </w:rPr>
        <w:t>전화: 050-7878-7044</w:t>
      </w:r>
    </w:p>
    <w:p>
      <w:pPr>
        <w:jc w:val="center"/>
      </w:pPr>
      <w:r>
        <w:rPr>
          <w:rFonts w:ascii="Malgun Gothic" w:hAnsi="Malgun Gothic" w:eastAsia="맑은 고딕"/>
          <w:b/>
          <w:sz w:val="22"/>
        </w:rPr>
        <w:t>카카오톡: @국민원격교육관리센터</w:t>
      </w:r>
    </w:p>
    <w:p>
      <w:pPr>
        <w:jc w:val="center"/>
      </w:pPr>
      <w:r>
        <w:rPr>
          <w:rFonts w:ascii="Malgun Gothic" w:hAnsi="Malgun Gothic" w:eastAsia="맑은 고딕"/>
          <w:b/>
          <w:sz w:val="22"/>
        </w:rPr>
        <w:t>운영시간: 평일 10:00–19:00</w:t>
      </w:r>
    </w:p>
    <w:p>
      <w:pPr>
        <w:jc w:val="center"/>
      </w:pPr>
      <w:r>
        <w:rPr>
          <w:rFonts w:ascii="Malgun Gothic" w:hAnsi="Malgun Gothic" w:eastAsia="맑은 고딕"/>
          <w:b/>
          <w:sz w:val="22"/>
        </w:rPr>
        <w:t>웹사이트: korealms.co.kr</w:t>
      </w:r>
    </w:p>
    <w:sectPr w:rsidR="00FC693F" w:rsidRPr="0006063C" w:rsidSect="00034616">
      <w:footerReference w:type="default" r:id="rId9"/>
      <w:pgSz w:w="12240" w:h="15840"/>
      <w:pgMar w:top="1247"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F7F7F"/>
        <w:sz w:val="16"/>
      </w:rPr>
      <w:t>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7365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