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600"/>
        <w:jc w:val="center"/>
      </w:pPr>
      <w:r>
        <w:rPr>
          <w:rFonts w:ascii="맑은 고딕" w:cs="맑은 고딕" w:eastAsia="맑은 고딕" w:hAnsi="맑은 고딕"/>
          <w:b/>
          <w:bCs/>
          <w:color w:val="1F4E79"/>
          <w:sz w:val="32"/>
          <w:szCs w:val="32"/>
        </w:rPr>
        <w:t xml:space="preserve">인지심리학</w:t>
      </w:r>
    </w:p>
    <w:p>
      <w:pPr>
        <w:spacing w:after="1000" w:before="300"/>
        <w:jc w:val="center"/>
      </w:pPr>
      <w:r>
        <w:rPr>
          <w:rFonts w:ascii="맑은 고딕" w:cs="맑은 고딕" w:eastAsia="맑은 고딕" w:hAnsi="맑은 고딕"/>
          <w:color w:val="808080"/>
          <w:sz w:val="18"/>
          <w:szCs w:val="18"/>
        </w:rPr>
        <w:t xml:space="preserve">과 제 주 제</w:t>
      </w:r>
    </w:p>
    <w:p>
      <w:pPr>
        <w:spacing w:after="100"/>
        <w:jc w:val="center"/>
      </w:pPr>
      <w:r>
        <w:rPr>
          <w:rFonts w:ascii="맑은 고딕" w:cs="맑은 고딕" w:eastAsia="맑은 고딕" w:hAnsi="맑은 고딕"/>
          <w:b/>
          <w:bCs/>
          <w:sz w:val="26"/>
          <w:szCs w:val="26"/>
        </w:rPr>
        <w:t xml:space="preserve">선택적 주의가 잘 적용된 자신의 사례를 상세히 기술하고</w:t>
      </w:r>
    </w:p>
    <w:p>
      <w:pPr>
        <w:spacing w:after="1400"/>
        <w:jc w:val="center"/>
      </w:pPr>
      <w:r>
        <w:rPr>
          <w:rFonts w:ascii="맑은 고딕" w:cs="맑은 고딕" w:eastAsia="맑은 고딕" w:hAnsi="맑은 고딕"/>
          <w:b/>
          <w:bCs/>
          <w:sz w:val="26"/>
          <w:szCs w:val="26"/>
        </w:rPr>
        <w:t xml:space="preserve">그 이유를 인지심리학적으로 설명</w:t>
      </w:r>
    </w:p>
    <w:p>
      <w:pPr>
        <w:spacing w:after="300" w:before="900"/>
        <w:jc w:val="center"/>
      </w:pPr>
      <w:r>
        <w:rPr>
          <w:rFonts w:ascii="맑은 고딕" w:cs="맑은 고딕" w:eastAsia="맑은 고딕" w:hAnsi="맑은 고딕"/>
          <w:b/>
          <w:bCs/>
          <w:color w:val="1F4E79"/>
          <w:sz w:val="24"/>
          <w:szCs w:val="24"/>
        </w:rPr>
        <w:t xml:space="preserve">목      차</w:t>
      </w:r>
    </w:p>
    <w:p>
      <w:pPr>
        <w:spacing w:after="160"/>
      </w:pPr>
      <w:r>
        <w:rPr>
          <w:rFonts w:ascii="맑은 고딕" w:cs="맑은 고딕" w:eastAsia="맑은 고딕" w:hAnsi="맑은 고딕"/>
          <w:sz w:val="21"/>
          <w:szCs w:val="21"/>
        </w:rPr>
        <w:t xml:space="preserve">Ⅰ. 서론</w:t>
      </w:r>
    </w:p>
    <w:p>
      <w:pPr>
        <w:spacing w:after="160"/>
      </w:pPr>
      <w:r>
        <w:rPr>
          <w:rFonts w:ascii="맑은 고딕" w:cs="맑은 고딕" w:eastAsia="맑은 고딕" w:hAnsi="맑은 고딕"/>
          <w:sz w:val="21"/>
          <w:szCs w:val="21"/>
        </w:rPr>
        <w:t xml:space="preserve">Ⅱ. 본론</w:t>
      </w:r>
    </w:p>
    <w:p>
      <w:pPr>
        <w:spacing w:after="160"/>
      </w:pPr>
      <w:r>
        <w:rPr>
          <w:rFonts w:ascii="맑은 고딕" w:cs="맑은 고딕" w:eastAsia="맑은 고딕" w:hAnsi="맑은 고딕"/>
          <w:sz w:val="21"/>
          <w:szCs w:val="21"/>
        </w:rPr>
        <w:t xml:space="preserve">　1. 선택적 주의의 개념과 이론적 배경</w:t>
      </w:r>
    </w:p>
    <w:p>
      <w:pPr>
        <w:spacing w:after="160"/>
      </w:pPr>
      <w:r>
        <w:rPr>
          <w:rFonts w:ascii="맑은 고딕" w:cs="맑은 고딕" w:eastAsia="맑은 고딕" w:hAnsi="맑은 고딕"/>
          <w:sz w:val="21"/>
          <w:szCs w:val="21"/>
        </w:rPr>
        <w:t xml:space="preserve">　2. 선택적 주의가 잘 적용된 자신의 사례</w:t>
      </w:r>
    </w:p>
    <w:p>
      <w:pPr>
        <w:spacing w:after="160"/>
      </w:pPr>
      <w:r>
        <w:rPr>
          <w:rFonts w:ascii="맑은 고딕" w:cs="맑은 고딕" w:eastAsia="맑은 고딕" w:hAnsi="맑은 고딕"/>
          <w:sz w:val="21"/>
          <w:szCs w:val="21"/>
        </w:rPr>
        <w:t xml:space="preserve">　3. 사례에 대한 인지심리학적 분석</w:t>
      </w:r>
    </w:p>
    <w:p>
      <w:pPr>
        <w:spacing w:after="160"/>
      </w:pPr>
      <w:r>
        <w:rPr>
          <w:rFonts w:ascii="맑은 고딕" w:cs="맑은 고딕" w:eastAsia="맑은 고딕" w:hAnsi="맑은 고딕"/>
          <w:sz w:val="21"/>
          <w:szCs w:val="21"/>
        </w:rPr>
        <w:t xml:space="preserve">　4. 선택적 주의 이론의 종합적 함의</w:t>
      </w:r>
    </w:p>
    <w:p>
      <w:pPr>
        <w:spacing w:after="160"/>
      </w:pPr>
      <w:r>
        <w:rPr>
          <w:rFonts w:ascii="맑은 고딕" w:cs="맑은 고딕" w:eastAsia="맑은 고딕" w:hAnsi="맑은 고딕"/>
          <w:sz w:val="21"/>
          <w:szCs w:val="21"/>
        </w:rPr>
        <w:t xml:space="preserve">Ⅲ. 결론</w:t>
      </w:r>
    </w:p>
    <w:p>
      <w:pPr>
        <w:spacing w:after="160"/>
      </w:pPr>
      <w:r>
        <w:rPr>
          <w:rFonts w:ascii="맑은 고딕" w:cs="맑은 고딕" w:eastAsia="맑은 고딕" w:hAnsi="맑은 고딕"/>
          <w:sz w:val="21"/>
          <w:szCs w:val="21"/>
        </w:rPr>
        <w:t xml:space="preserve">참고문헌</w:t>
      </w:r>
    </w:p>
    <w:p>
      <w:r>
        <w:br w:type="page"/>
      </w:r>
    </w:p>
    <w:p>
      <w:pPr>
        <w:pStyle w:val="Heading1"/>
        <w:spacing w:after="240" w:before="400"/>
      </w:pPr>
      <w:r>
        <w:rPr>
          <w:rFonts w:ascii="맑은 고딕" w:cs="맑은 고딕" w:eastAsia="맑은 고딕" w:hAnsi="맑은 고딕"/>
          <w:b/>
          <w:bCs/>
          <w:color w:val="1F4E79"/>
          <w:sz w:val="28"/>
          <w:szCs w:val="28"/>
        </w:rPr>
        <w:t xml:space="preserve">Ⅰ. 서론</w:t>
      </w:r>
    </w:p>
    <w:p>
      <w:pPr>
        <w:spacing w:after="200" w:line="360"/>
        <w:jc w:val="both"/>
      </w:pPr>
      <w:r>
        <w:rPr>
          <w:rFonts w:ascii="맑은 고딕" w:cs="맑은 고딕" w:eastAsia="맑은 고딕" w:hAnsi="맑은 고딕"/>
          <w:sz w:val="22"/>
          <w:szCs w:val="22"/>
        </w:rPr>
        <w:t xml:space="preserve">인간은 매 순간 헤아릴 수 없이 많은 감각 정보에 노출되어 있다. 시각, 청각, 촉각 등 다양한 감각 통로를 통해 유입되는 정보의 총량은 인간의 정보처리 용량을 훨씬 초과하며, 만약 이 모든 정보를 동시에 의식적으로 처리하고자 한다면 인지 체계는 곧바로 과부하 상태에 빠지게 될 것이다. 그럼에도 불구하고 인간이 특정한 목표를 향해 일관되게 행동하고, 복잡한 환경 속에서도 필요한 정보만을 선별적으로 취사선택하여 사고와 행동을 조직할 수 있는 까닭은 바로 주의(attention)라는 인지적 기제가 작동하기 때문이다.</w:t>
      </w:r>
    </w:p>
    <w:p>
      <w:pPr>
        <w:spacing w:after="200" w:line="360"/>
        <w:jc w:val="both"/>
      </w:pPr>
      <w:r>
        <w:rPr>
          <w:rFonts w:ascii="맑은 고딕" w:cs="맑은 고딕" w:eastAsia="맑은 고딕" w:hAnsi="맑은 고딕"/>
          <w:sz w:val="22"/>
          <w:szCs w:val="22"/>
        </w:rPr>
        <w:t xml:space="preserve">그중에서도 선택적 주의(selective attention)는 다수의 자극 가운데 특정 자극에만 인지적 자원을 집중적으로 배분하고 나머지 자극은 상대적으로 억제하거나 여과함으로써, 제한된 정보처리 용량을 효율적으로 운용하도록 돕는 핵심적인 인지 과정이다. 이는 단순히 특정 대상을 응시하는 감각적 차원의 행위가 아니라, 목표 지향적인 정보처리와 의식적 자각의 방향을 결정짓는 고차원적인 인지적 통제의 산물이라 할 수 있다.</w:t>
      </w:r>
    </w:p>
    <w:p>
      <w:pPr>
        <w:spacing w:after="200" w:line="360"/>
        <w:jc w:val="both"/>
      </w:pPr>
      <w:r>
        <w:rPr>
          <w:rFonts w:ascii="맑은 고딕" w:cs="맑은 고딕" w:eastAsia="맑은 고딕" w:hAnsi="맑은 고딕"/>
          <w:sz w:val="22"/>
          <w:szCs w:val="22"/>
        </w:rPr>
        <w:t xml:space="preserve">본 과제에서는 먼저 선택적 주의에 관한 대표적인 인지심리학 이론들을 개괄적으로 검토한 뒤, 필자가 실제로 경험한 선택적 주의가 뚜렷하게 발현된 사례를 구체적으로 기술하고자 한다. 이어서 해당 사례가 여과 이론, 감쇠 이론, 후기 선택 이론 등 인지심리학의 주요 관점에서 어떻게 설명될 수 있는지를 심층적으로 분석함으로써, 선택적 주의라는 인지 기제가 일상적 경험 속에서 실제로 어떠한 방식으로 작동하는지를 규명하고자 한다. 이러한 논의를 통해 선택적 주의 이론이 지니는 실천적 함의와 이론적 의의를 종합적으로 고찰해 보고자 한다.</w:t>
      </w:r>
    </w:p>
    <w:p>
      <w:pPr>
        <w:pStyle w:val="Heading1"/>
        <w:spacing w:after="240" w:before="400"/>
      </w:pPr>
      <w:r>
        <w:rPr>
          <w:rFonts w:ascii="맑은 고딕" w:cs="맑은 고딕" w:eastAsia="맑은 고딕" w:hAnsi="맑은 고딕"/>
          <w:b/>
          <w:bCs/>
          <w:color w:val="1F4E79"/>
          <w:sz w:val="28"/>
          <w:szCs w:val="28"/>
        </w:rPr>
        <w:t xml:space="preserve">Ⅱ. 본론</w:t>
      </w:r>
    </w:p>
    <w:p>
      <w:pPr>
        <w:pStyle w:val="Heading2"/>
        <w:spacing w:after="180" w:before="300"/>
      </w:pPr>
      <w:r>
        <w:rPr>
          <w:rFonts w:ascii="맑은 고딕" w:cs="맑은 고딕" w:eastAsia="맑은 고딕" w:hAnsi="맑은 고딕"/>
          <w:b/>
          <w:bCs/>
          <w:color w:val="2E75B6"/>
          <w:sz w:val="24"/>
          <w:szCs w:val="24"/>
        </w:rPr>
        <w:t xml:space="preserve">1. 선택적 주의의 개념과 이론적 배경</w:t>
      </w:r>
    </w:p>
    <w:p>
      <w:pPr>
        <w:spacing w:after="200" w:line="360"/>
        <w:jc w:val="both"/>
      </w:pPr>
      <w:r>
        <w:rPr>
          <w:rFonts w:ascii="맑은 고딕" w:cs="맑은 고딕" w:eastAsia="맑은 고딕" w:hAnsi="맑은 고딕"/>
          <w:sz w:val="22"/>
          <w:szCs w:val="22"/>
        </w:rPr>
        <w:t xml:space="preserve">선택적 주의란 동시에 제시되는 여러 자극들 가운데 특정한 자극이나 정보원에 인지적 자원을 집중시키고, 그 외의 자극은 의식적 처리 과정에서 배제하거나 약화시키는 인지적 과정을 의미한다(이정모 외, 2009). 인간의 정보처리 체계는 병렬적으로 입력되는 방대한 감각 정보를 모두 동일한 수준으로 처리할 수 없기 때문에, 주의는 정보처리의 병목 지점에서 우선순위를 결정하는 여과 장치로 기능한다.</w:t>
      </w:r>
    </w:p>
    <w:p>
      <w:pPr>
        <w:pStyle w:val="Heading2"/>
        <w:spacing w:after="180" w:before="300"/>
      </w:pPr>
      <w:r>
        <w:rPr>
          <w:rFonts w:ascii="맑은 고딕" w:cs="맑은 고딕" w:eastAsia="맑은 고딕" w:hAnsi="맑은 고딕"/>
          <w:b/>
          <w:bCs/>
          <w:color w:val="2E75B6"/>
          <w:sz w:val="24"/>
          <w:szCs w:val="24"/>
        </w:rPr>
        <w:t xml:space="preserve">1) Broadbent의 여과 이론(Filter Theory)</w:t>
      </w:r>
    </w:p>
    <w:p>
      <w:pPr>
        <w:spacing w:after="200" w:line="360"/>
        <w:jc w:val="both"/>
      </w:pPr>
      <w:r>
        <w:rPr>
          <w:rFonts w:ascii="맑은 고딕" w:cs="맑은 고딕" w:eastAsia="맑은 고딕" w:hAnsi="맑은 고딕"/>
          <w:sz w:val="22"/>
          <w:szCs w:val="22"/>
        </w:rPr>
        <w:t xml:space="preserve">Broadbent(1958)는 초기 선택 이론을 제시하며, 인간의 정보처리 체계에는 물리적 특성(음의 높낮이, 위치, 음색 등)을 기준으로 정보를 걸러내는 여과기(filter)가 존재한다고 주장하였다. 이 이론에 따르면 여러 자극 중 물리적 속성에 따라 선택된 하나의 채널만이 여과기를 통과하여 심층적인 의미 처리 단계로 나아가며, 선택되지 않은 채널의 정보는 초기 단계에서 완전히 차단된다. 이러한 관점은 양분 청취(dichotic listening) 실험을 통해 뒷받침되었는데, 참가자들은 한쪽 귀로 들어오는 메시지의 내용을 거의 기억하지 못하는 것으로 나타났다.</w:t>
      </w:r>
    </w:p>
    <w:p>
      <w:pPr>
        <w:pStyle w:val="Heading2"/>
        <w:spacing w:after="180" w:before="300"/>
      </w:pPr>
      <w:r>
        <w:rPr>
          <w:rFonts w:ascii="맑은 고딕" w:cs="맑은 고딕" w:eastAsia="맑은 고딕" w:hAnsi="맑은 고딕"/>
          <w:b/>
          <w:bCs/>
          <w:color w:val="2E75B6"/>
          <w:sz w:val="24"/>
          <w:szCs w:val="24"/>
        </w:rPr>
        <w:t xml:space="preserve">2) Treisman의 감쇠 이론(Attenuation Theory)</w:t>
      </w:r>
    </w:p>
    <w:p>
      <w:pPr>
        <w:spacing w:after="200" w:line="360"/>
        <w:jc w:val="both"/>
      </w:pPr>
      <w:r>
        <w:rPr>
          <w:rFonts w:ascii="맑은 고딕" w:cs="맑은 고딕" w:eastAsia="맑은 고딕" w:hAnsi="맑은 고딕"/>
          <w:sz w:val="22"/>
          <w:szCs w:val="22"/>
        </w:rPr>
        <w:t xml:space="preserve">그러나 Broadbent의 여과 이론만으로는 이른바 '칵테일 파티 효과(cocktail-party effect)', 즉 시끄러운 파티장에서도 자신의 이름이 불리면 즉각적으로 그 소리를 알아차리는 현상을 충분히 설명하기 어려웠다(Cherry, 1953). 이에 Treisman(1964)은 선택되지 않은 정보가 완전히 차단되는 것이 아니라 신호의 강도가 약화된 상태로 계속 처리된다는 감쇠 이론을 제안하였다. 이 관점에 따르면 개인에게 유의미한 정보, 즉 자신의 이름이나 매우 친숙한 단어와 같은 자극은 낮아진 활성화 역치를 지니고 있어, 약화된 신호로 유입되더라도 의식 수준까지 쉽게 도달할 수 있다.</w:t>
      </w:r>
    </w:p>
    <w:p>
      <w:pPr>
        <w:pStyle w:val="Heading2"/>
        <w:spacing w:after="180" w:before="300"/>
      </w:pPr>
      <w:r>
        <w:rPr>
          <w:rFonts w:ascii="맑은 고딕" w:cs="맑은 고딕" w:eastAsia="맑은 고딕" w:hAnsi="맑은 고딕"/>
          <w:b/>
          <w:bCs/>
          <w:color w:val="2E75B6"/>
          <w:sz w:val="24"/>
          <w:szCs w:val="24"/>
        </w:rPr>
        <w:t xml:space="preserve">3) Deutsch와 Deutsch의 후기 선택 이론</w:t>
      </w:r>
    </w:p>
    <w:p>
      <w:pPr>
        <w:spacing w:after="200" w:line="360"/>
        <w:jc w:val="both"/>
      </w:pPr>
      <w:r>
        <w:rPr>
          <w:rFonts w:ascii="맑은 고딕" w:cs="맑은 고딕" w:eastAsia="맑은 고딕" w:hAnsi="맑은 고딕"/>
          <w:sz w:val="22"/>
          <w:szCs w:val="22"/>
        </w:rPr>
        <w:t xml:space="preserve">한편 Deutsch와 Deutsch(1963)는 모든 감각 정보가 일단 의미 수준까지 처리된 이후에 비로소 선택이 이루어진다는 후기 선택 이론을 주장하였다. 이 관점에서 여과 과정은 정보처리의 초기 단계가 아니라 반응 선택 단계에서 발생하며, 이는 선택적 주의가 단순한 물리적 특성뿐만 아니라 정보의 의미와 개인적 중요성에 따라서도 유연하게 작동함을 시사한다.</w:t>
      </w:r>
    </w:p>
    <w:p>
      <w:pPr>
        <w:pStyle w:val="Heading2"/>
        <w:spacing w:after="180" w:before="300"/>
      </w:pPr>
      <w:r>
        <w:rPr>
          <w:rFonts w:ascii="맑은 고딕" w:cs="맑은 고딕" w:eastAsia="맑은 고딕" w:hAnsi="맑은 고딕"/>
          <w:b/>
          <w:bCs/>
          <w:color w:val="2E75B6"/>
          <w:sz w:val="24"/>
          <w:szCs w:val="24"/>
        </w:rPr>
        <w:t xml:space="preserve">4) Kahneman의 용량 배분 모델</w:t>
      </w:r>
    </w:p>
    <w:p>
      <w:pPr>
        <w:spacing w:after="200" w:line="360"/>
        <w:jc w:val="both"/>
      </w:pPr>
      <w:r>
        <w:rPr>
          <w:rFonts w:ascii="맑은 고딕" w:cs="맑은 고딕" w:eastAsia="맑은 고딕" w:hAnsi="맑은 고딕"/>
          <w:sz w:val="22"/>
          <w:szCs w:val="22"/>
        </w:rPr>
        <w:t xml:space="preserve">Kahneman(1973)은 주의를 제한된 용량을 가진 자원으로 개념화하고, 이 용량이 각성 수준, 과제의 난이도, 개인의 동기와 목표에 따라 여러 활동에 유동적으로 배분된다고 설명하였다. 이 모델은 왜 특정 상황에서 선택적 주의가 강화되거나 약화되는지를 설명하는 데 유용한 틀을 제공하며, 뒤에서 살펴볼 사례를 해석하는 데에도 중요한 이론적 근거가 된다.</w:t>
      </w:r>
    </w:p>
    <w:p>
      <w:pPr>
        <w:pStyle w:val="Heading2"/>
        <w:spacing w:after="180" w:before="300"/>
      </w:pPr>
      <w:r>
        <w:rPr>
          <w:rFonts w:ascii="맑은 고딕" w:cs="맑은 고딕" w:eastAsia="맑은 고딕" w:hAnsi="맑은 고딕"/>
          <w:b/>
          <w:bCs/>
          <w:color w:val="2E75B6"/>
          <w:sz w:val="24"/>
          <w:szCs w:val="24"/>
        </w:rPr>
        <w:t xml:space="preserve">2. 선택적 주의가 잘 적용된 자신의 사례</w:t>
      </w:r>
    </w:p>
    <w:p>
      <w:pPr>
        <w:spacing w:after="200" w:line="360"/>
        <w:jc w:val="both"/>
      </w:pPr>
      <w:r>
        <w:rPr>
          <w:rFonts w:ascii="맑은 고딕" w:cs="맑은 고딕" w:eastAsia="맑은 고딕" w:hAnsi="맑은 고딕"/>
          <w:sz w:val="22"/>
          <w:szCs w:val="22"/>
        </w:rPr>
        <w:t xml:space="preserve">필자가 경험한 선택적 주의의 대표적인 사례는 대학 도서관 열람실에서 시험공부를 하던 중 발생하였다. 시험을 약 이틀 앞둔 시점, 필자는 전공 과목의 방대한 학습 분량을 소화하기 위해 열람실 한쪽 구석 자리에서 장시간 집중하여 공부하고 있었다. 열람실 내부에는 다수의 학생들이 함께 자리하고 있었으며, 책장을 넘기는 소리, 키보드 타건음, 낮은 목소리로 대화하는 소음, 냉방기의 작동 소음 등 다양한 청각 자극이 지속적으로 존재하는 상황이었다.</w:t>
      </w:r>
    </w:p>
    <w:p>
      <w:pPr>
        <w:spacing w:after="200" w:line="360"/>
        <w:jc w:val="both"/>
      </w:pPr>
      <w:r>
        <w:rPr>
          <w:rFonts w:ascii="맑은 고딕" w:cs="맑은 고딕" w:eastAsia="맑은 고딕" w:hAnsi="맑은 고딕"/>
          <w:sz w:val="22"/>
          <w:szCs w:val="22"/>
        </w:rPr>
        <w:t xml:space="preserve">공부에 몰입한 상태에서 필자는 이러한 배경 소음을 거의 인식하지 못한 채 교재의 내용에만 집중할 수 있었다. 특히 특정 개념을 이해하기 위해 도표와 텍스트를 반복적으로 대조하며 읽어 나가던 약 삼십 분가량의 시간 동안에는, 주변에서 누가 지나갔는지, 몇 명이 대화를 나누었는지조차 전혀 인지하지 못할 정도로 주의가 한곳에 집중되어 있었다.</w:t>
      </w:r>
    </w:p>
    <w:p>
      <w:pPr>
        <w:spacing w:after="200" w:line="360"/>
        <w:jc w:val="both"/>
      </w:pPr>
      <w:r>
        <w:rPr>
          <w:rFonts w:ascii="맑은 고딕" w:cs="맑은 고딕" w:eastAsia="맑은 고딕" w:hAnsi="맑은 고딕"/>
          <w:sz w:val="22"/>
          <w:szCs w:val="22"/>
        </w:rPr>
        <w:t xml:space="preserve">그런데 흥미로운 점은, 이러한 몰입 상태에서도 멀리 떨어진 자리에서 다른 학생이 필자의 이름을 부르는 소리는 즉각적으로 알아차릴 수 있었다는 사실이다. 당시 같은 과 동기가 열람실 반대편에서 필자를 찾기 위해 작은 목소리로 이름을 불렀는데, 주변의 다른 대화 소리나 소음은 전혀 의식하지 못했던 것과 달리 자신의 이름이 언급되는 순간만큼은 뚜렷하게 지각되어 즉시 고개를 돌리게 되었다. 이는 명백히 선택적 주의가 효과적으로 작동한 사례이자, 동시에 완전히 차단되지 않은 배경 정보가 특정 조건에서 의식 수준으로 침투할 수 있음을 보여 주는 경험이었다.</w:t>
      </w:r>
    </w:p>
    <w:p>
      <w:pPr>
        <w:spacing w:after="200" w:line="360"/>
        <w:jc w:val="both"/>
      </w:pPr>
      <w:r>
        <w:rPr>
          <w:rFonts w:ascii="맑은 고딕" w:cs="맑은 고딕" w:eastAsia="맑은 고딕" w:hAnsi="맑은 고딕"/>
          <w:sz w:val="22"/>
          <w:szCs w:val="22"/>
        </w:rPr>
        <w:t xml:space="preserve">아울러 이 과정에서 필자는 스스로 명확한 학습 목표(시험 범위의 특정 단원을 정해진 시간 내에 완료하겠다는 목표)를 설정하고 있었으며, 이러한 목표 지향적 동기가 필자의 주의 자원을 교재 내용이라는 단일한 정보원에 집중적으로 배분하도록 이끌었다고 판단된다. 반면 자신의 이름이라는 자극은 개인적으로 매우 높은 현저성(salience)을 지닌 정보였기 때문에, 억제된 배경 정보들 사이에서도 예외적으로 낮은 활성화 역치를 유지한 채 처리되고 있었던 것으로 해석할 수 있다.</w:t>
      </w:r>
    </w:p>
    <w:p>
      <w:pPr>
        <w:pStyle w:val="Heading2"/>
        <w:spacing w:after="180" w:before="300"/>
      </w:pPr>
      <w:r>
        <w:rPr>
          <w:rFonts w:ascii="맑은 고딕" w:cs="맑은 고딕" w:eastAsia="맑은 고딕" w:hAnsi="맑은 고딕"/>
          <w:b/>
          <w:bCs/>
          <w:color w:val="2E75B6"/>
          <w:sz w:val="24"/>
          <w:szCs w:val="24"/>
        </w:rPr>
        <w:t xml:space="preserve">3. 사례에 대한 인지심리학적 분석</w:t>
      </w:r>
    </w:p>
    <w:p>
      <w:pPr>
        <w:spacing w:after="200" w:line="360"/>
        <w:jc w:val="both"/>
      </w:pPr>
      <w:r>
        <w:rPr>
          <w:rFonts w:ascii="맑은 고딕" w:cs="맑은 고딕" w:eastAsia="맑은 고딕" w:hAnsi="맑은 고딕"/>
          <w:sz w:val="22"/>
          <w:szCs w:val="22"/>
        </w:rPr>
        <w:t xml:space="preserve">위의 사례는 인지심리학의 여러 이론적 관점을 통해 다각도로 설명될 수 있다. 첫째, Broadbent(1958)의 여과 이론에 비추어 보면, 필자는 교재라는 단일한 시각적·인지적 채널에 여과기를 집중시킴으로써 청각적으로 유입되는 다양한 배경 소음을 초기 단계에서부터 효과적으로 차단할 수 있었다. 열람실 내 대화 소리나 타건음과 같은 자극들은 필자의 학습 목표와 무관한 물리적 속성을 지닌 정보로 분류되어, 여과기를 통과하지 못한 채 의식적 처리 이전 단계에서 걸러졌다고 볼 수 있다.</w:t>
      </w:r>
    </w:p>
    <w:p>
      <w:pPr>
        <w:spacing w:after="200" w:line="360"/>
        <w:jc w:val="both"/>
      </w:pPr>
      <w:r>
        <w:rPr>
          <w:rFonts w:ascii="맑은 고딕" w:cs="맑은 고딕" w:eastAsia="맑은 고딕" w:hAnsi="맑은 고딕"/>
          <w:sz w:val="22"/>
          <w:szCs w:val="22"/>
        </w:rPr>
        <w:t xml:space="preserve">둘째, 그럼에도 불구하고 자신의 이름이라는 자극이 예외적으로 지각되었다는 사실은 Broadbent의 초기 선택 이론만으로는 완전히 설명되지 않는다. 오히려 이는 Treisman(1964)의 감쇠 이론으로 보다 정합적으로 설명할 수 있다. 즉, 선택되지 않은 배경 채널의 정보들이 완전히 소멸된 것이 아니라 약화된 형태로 계속 처리되고 있었으며, 그중에서도 '자신의 이름'과 같이 개인적으로 매우 유의미한 자극은 평소보다 낮은 활성화 역치를 지니고 있었기 때문에 약화된 신호 상태에서도 역치를 넘어서 의식 수준까지 도달할 수 있었던 것이다. 이는 Cherry(1953)가 보고한 칵테일 파티 효과와 본질적으로 동일한 기제라 할 수 있다.</w:t>
      </w:r>
    </w:p>
    <w:p>
      <w:pPr>
        <w:spacing w:after="200" w:line="360"/>
        <w:jc w:val="both"/>
      </w:pPr>
      <w:r>
        <w:rPr>
          <w:rFonts w:ascii="맑은 고딕" w:cs="맑은 고딕" w:eastAsia="맑은 고딕" w:hAnsi="맑은 고딕"/>
          <w:sz w:val="22"/>
          <w:szCs w:val="22"/>
        </w:rPr>
        <w:t xml:space="preserve">셋째, Deutsch와 Deutsch(1963)의 후기 선택 이론의 관점에서 보면, 배경 소음에 해당하는 모든 청각 정보 역시 실제로는 어느 정도 의미 수준까지 처리되고 있었을 가능성이 있다. 다만 그 정보들이 필자의 현재 목표나 개인적 중요도와 부합하지 않았기 때문에 반응 선택 단계에서 최종적으로 배제되었을 뿐이며, 오직 이름과 같이 개인적 중요성이 매우 높은 정보만이 반응 선택의 문턱을 넘어 의식적 자각으로 이어졌다고 해석할 수 있다. 이러한 해석은 선택의 시점이 정보처리 경로의 초기 단계가 아니라 상대적으로 후기 단계에 위치할 수 있다는 가능성을 시사한다.</w:t>
      </w:r>
    </w:p>
    <w:p>
      <w:pPr>
        <w:spacing w:after="200" w:line="360"/>
        <w:jc w:val="both"/>
      </w:pPr>
      <w:r>
        <w:rPr>
          <w:rFonts w:ascii="맑은 고딕" w:cs="맑은 고딕" w:eastAsia="맑은 고딕" w:hAnsi="맑은 고딕"/>
          <w:sz w:val="22"/>
          <w:szCs w:val="22"/>
        </w:rPr>
        <w:t xml:space="preserve">넷째, Kahneman(1973)의 용량 배분 모델에 근거하면, 시험을 앞둔 상황에서 필자가 지녔던 강한 학업적 동기와 목표 지향성은 제한된 주의 자원의 대부분을 교재 학습이라는 과제에 배분하도록 유도하였다. 이때 각성 수준 또한 적절히 유지되고 있었기 때문에 장시간 동안 안정적인 몰입이 가능하였던 것으로 보인다. 그러나 자신의 이름과 같이 생존 및 사회적 관계와 밀접하게 연관된 자극은 진화적으로 우선순위가 높게 부호화되어 있어, 의도적인 주의 배분과 무관하게 자동적으로 소량의 주의 자원을 할당받아 처리되었을 가능성이 크다.</w:t>
      </w:r>
    </w:p>
    <w:p>
      <w:pPr>
        <w:spacing w:after="200" w:line="360"/>
        <w:jc w:val="both"/>
      </w:pPr>
      <w:r>
        <w:rPr>
          <w:rFonts w:ascii="맑은 고딕" w:cs="맑은 고딕" w:eastAsia="맑은 고딕" w:hAnsi="맑은 고딕"/>
          <w:sz w:val="22"/>
          <w:szCs w:val="22"/>
        </w:rPr>
        <w:t xml:space="preserve">종합하면, 필자의 사례는 선택적 주의가 결코 단일한 기제로 완결되는 현상이 아니라, 물리적 속성에 기반한 초기 여과 과정과 의미 및 개인적 중요도에 기반한 후기 처리 과정이 상호 보완적으로 작동하는 다층적 과정임을 잘 보여 준다. 즉 대부분의 배경 정보는 초기 단계에서 감쇠되어 처리되지만, 개인적으로 현저성이 높은 특정 자극만이 예외적으로 낮은 활성화 역치를 통해 의식 수준까지 도달한다는 점에서, Broadbent의 여과 이론과 Treisman의 감쇠 이론, 그리고 Deutsch와 Deutsch의 후기 선택 이론이 상호 배타적이라기보다 서로 다른 처리 단계를 보완적으로 설명하고 있다고 이해할 수 있다.</w:t>
      </w:r>
    </w:p>
    <w:p>
      <w:pPr>
        <w:pStyle w:val="Heading2"/>
        <w:spacing w:after="180" w:before="300"/>
      </w:pPr>
      <w:r>
        <w:rPr>
          <w:rFonts w:ascii="맑은 고딕" w:cs="맑은 고딕" w:eastAsia="맑은 고딕" w:hAnsi="맑은 고딕"/>
          <w:b/>
          <w:bCs/>
          <w:color w:val="2E75B6"/>
          <w:sz w:val="24"/>
          <w:szCs w:val="24"/>
        </w:rPr>
        <w:t xml:space="preserve">4. 선택적 주의 이론의 종합적 함의</w:t>
      </w:r>
    </w:p>
    <w:p>
      <w:pPr>
        <w:spacing w:after="200" w:line="360"/>
        <w:jc w:val="both"/>
      </w:pPr>
      <w:r>
        <w:rPr>
          <w:rFonts w:ascii="맑은 고딕" w:cs="맑은 고딕" w:eastAsia="맑은 고딕" w:hAnsi="맑은 고딕"/>
          <w:sz w:val="22"/>
          <w:szCs w:val="22"/>
        </w:rPr>
        <w:t xml:space="preserve">선택적 주의에 관한 이러한 이론적 논의는 단순히 실험실 내의 이론적 모형에 그치지 않고, 학습이나 업무 환경의 설계, 그리고 개인의 자기조절 전략 수립에도 실천적인 함의를 제공한다. 예를 들어, 학습자가 소음이 많은 환경에서도 특정 과제에 몰입할 수 있는 것은 명확한 목표 설정과 동기 부여가 주의 자원의 배분에 결정적인 영향을 미친다는 점을 보여 주며, 이는 학습 전략이나 집중력 향상 프로그램을 설계할 때 목표의 명료화가 중요한 요소로 고려되어야 함을 시사한다.</w:t>
      </w:r>
    </w:p>
    <w:p>
      <w:pPr>
        <w:spacing w:after="200" w:line="360"/>
        <w:jc w:val="both"/>
      </w:pPr>
      <w:r>
        <w:rPr>
          <w:rFonts w:ascii="맑은 고딕" w:cs="맑은 고딕" w:eastAsia="맑은 고딕" w:hAnsi="맑은 고딕"/>
          <w:sz w:val="22"/>
          <w:szCs w:val="22"/>
        </w:rPr>
        <w:t xml:space="preserve">또한 개인적으로 현저성이 높은 자극, 예컨대 자신의 이름과 같은 정보가 주의 체계를 우회하여 의식에 도달하는 현상은, 광고나 알림 설계와 같은 응용 분야에서도 활용될 수 있다. 즉 수신자의 이름이나 개인적으로 유의미한 정보를 포함시킬 경우 다른 정보에 비해 주의를 환기시키는 효과가 크다는 점은 마케팅, 인터페이스 설계, 안전 경고 시스템 등 다양한 실천적 영역에서 응용 가능성을 지닌다.</w:t>
      </w:r>
    </w:p>
    <w:p>
      <w:pPr>
        <w:pStyle w:val="Heading1"/>
        <w:spacing w:after="240" w:before="400"/>
      </w:pPr>
      <w:r>
        <w:rPr>
          <w:rFonts w:ascii="맑은 고딕" w:cs="맑은 고딕" w:eastAsia="맑은 고딕" w:hAnsi="맑은 고딕"/>
          <w:b/>
          <w:bCs/>
          <w:color w:val="1F4E79"/>
          <w:sz w:val="28"/>
          <w:szCs w:val="28"/>
        </w:rPr>
        <w:t xml:space="preserve">Ⅲ. 결론</w:t>
      </w:r>
    </w:p>
    <w:p>
      <w:pPr>
        <w:spacing w:after="200" w:line="360"/>
        <w:jc w:val="both"/>
      </w:pPr>
      <w:r>
        <w:rPr>
          <w:rFonts w:ascii="맑은 고딕" w:cs="맑은 고딕" w:eastAsia="맑은 고딕" w:hAnsi="맑은 고딕"/>
          <w:sz w:val="22"/>
          <w:szCs w:val="22"/>
        </w:rPr>
        <w:t xml:space="preserve">본 과제에서는 선택적 주의에 관한 인지심리학의 주요 이론인 Broadbent의 여과 이론, Treisman의 감쇠 이론, Deutsch와 Deutsch의 후기 선택 이론, 그리고 Kahneman의 용량 배분 모델을 개괄적으로 검토하고, 이를 바탕으로 필자가 도서관에서 경험한 선택적 주의 사례를 구체적으로 분석하였다.</w:t>
      </w:r>
    </w:p>
    <w:p>
      <w:pPr>
        <w:spacing w:after="200" w:line="360"/>
        <w:jc w:val="both"/>
      </w:pPr>
      <w:r>
        <w:rPr>
          <w:rFonts w:ascii="맑은 고딕" w:cs="맑은 고딕" w:eastAsia="맑은 고딕" w:hAnsi="맑은 고딕"/>
          <w:sz w:val="22"/>
          <w:szCs w:val="22"/>
        </w:rPr>
        <w:t xml:space="preserve">분석 결과, 필자의 사례는 특정 이론 하나만으로는 완전히 설명되지 않으며, 물리적 속성에 근거한 초기 여과 과정과 의미 및 개인적 중요도에 근거한 후기 선택 과정이 함께 작용하는 복합적인 현상임이 확인되었다. 배경 소음은 대체로 초기 단계에서 여과되었으나, 완전히 소멸되지 않고 약화된 형태로 계속 처리되고 있었으며, 그중 개인적으로 현저성이 매우 높은 자신의 이름이라는 자극만이 낮은 활성화 역치를 통해 의식 수준까지 도달할 수 있었다.</w:t>
      </w:r>
    </w:p>
    <w:p>
      <w:pPr>
        <w:spacing w:after="200" w:line="360"/>
        <w:jc w:val="both"/>
      </w:pPr>
      <w:r>
        <w:rPr>
          <w:rFonts w:ascii="맑은 고딕" w:cs="맑은 고딕" w:eastAsia="맑은 고딕" w:hAnsi="맑은 고딕"/>
          <w:sz w:val="22"/>
          <w:szCs w:val="22"/>
        </w:rPr>
        <w:t xml:space="preserve">이러한 논의는 선택적 주의가 인간의 제한된 인지적 자원을 효율적으로 운용하기 위한 정교한 적응적 기제임을 보여 주는 동시에, 목표 지향적 동기와 개인적 유의미성이 주의 배분의 방향을 결정짓는 핵심 변인임을 시사한다. 앞으로도 선택적 주의에 관한 이론적 논의는 학습, 업무, 인간-컴퓨터 상호작용 등 다양한 실천적 영역에서 지속적으로 응용될 수 있을 것으로 기대된다.</w:t>
      </w:r>
    </w:p>
    <w:p>
      <w:pPr>
        <w:pStyle w:val="Heading1"/>
        <w:spacing w:after="240" w:before="400"/>
      </w:pPr>
      <w:r>
        <w:rPr>
          <w:rFonts w:ascii="맑은 고딕" w:cs="맑은 고딕" w:eastAsia="맑은 고딕" w:hAnsi="맑은 고딕"/>
          <w:b/>
          <w:bCs/>
          <w:color w:val="1F4E79"/>
          <w:sz w:val="28"/>
          <w:szCs w:val="28"/>
        </w:rPr>
        <w:t xml:space="preserve">참고문헌</w:t>
      </w:r>
    </w:p>
    <w:p>
      <w:pPr>
        <w:spacing w:after="160" w:line="300"/>
        <w:ind w:left="400" w:hanging="400"/>
      </w:pPr>
      <w:r>
        <w:rPr>
          <w:rFonts w:ascii="맑은 고딕" w:cs="맑은 고딕" w:eastAsia="맑은 고딕" w:hAnsi="맑은 고딕"/>
          <w:sz w:val="20"/>
          <w:szCs w:val="20"/>
        </w:rPr>
        <w:t xml:space="preserve">이정모, 이재호, 이지선 (2009). 인지심리학: 형성사, 개념적 기초, 조망. 학지사.</w:t>
      </w:r>
    </w:p>
    <w:p>
      <w:pPr>
        <w:spacing w:after="160" w:line="300"/>
        <w:ind w:left="400" w:hanging="400"/>
      </w:pPr>
      <w:r>
        <w:rPr>
          <w:rFonts w:ascii="맑은 고딕" w:cs="맑은 고딕" w:eastAsia="맑은 고딕" w:hAnsi="맑은 고딕"/>
          <w:sz w:val="20"/>
          <w:szCs w:val="20"/>
        </w:rPr>
        <w:t xml:space="preserve">김청택, 이도준 (2011). 인지심리학. 시그마프레스.</w:t>
      </w:r>
    </w:p>
    <w:p>
      <w:pPr>
        <w:spacing w:after="160" w:line="300"/>
        <w:ind w:left="400" w:hanging="400"/>
      </w:pPr>
      <w:r>
        <w:rPr>
          <w:rFonts w:ascii="맑은 고딕" w:cs="맑은 고딕" w:eastAsia="맑은 고딕" w:hAnsi="맑은 고딕"/>
          <w:sz w:val="20"/>
          <w:szCs w:val="20"/>
        </w:rPr>
        <w:t xml:space="preserve">곽호완, 박창호, 이관용, 김영진 (2008). 실험심리학 용어사전. 시그마프레스.</w:t>
      </w:r>
    </w:p>
    <w:p>
      <w:pPr>
        <w:spacing w:after="160" w:line="300"/>
        <w:ind w:left="400" w:hanging="400"/>
      </w:pPr>
      <w:r>
        <w:rPr>
          <w:rFonts w:ascii="맑은 고딕" w:cs="맑은 고딕" w:eastAsia="맑은 고딕" w:hAnsi="맑은 고딕"/>
          <w:sz w:val="20"/>
          <w:szCs w:val="20"/>
        </w:rPr>
        <w:t xml:space="preserve">Broadbent, D. E. (1958). Perception and Communication. Pergamon Press.</w:t>
      </w:r>
    </w:p>
    <w:p>
      <w:pPr>
        <w:spacing w:after="160" w:line="300"/>
        <w:ind w:left="400" w:hanging="400"/>
      </w:pPr>
      <w:r>
        <w:rPr>
          <w:rFonts w:ascii="맑은 고딕" w:cs="맑은 고딕" w:eastAsia="맑은 고딕" w:hAnsi="맑은 고딕"/>
          <w:sz w:val="20"/>
          <w:szCs w:val="20"/>
        </w:rPr>
        <w:t xml:space="preserve">Cherry, E. C. (1953). Some experiments on the recognition of speech, with one and with two ears. Journal of the Acoustical Society of America, 25(5), 975-979.</w:t>
      </w:r>
    </w:p>
    <w:p>
      <w:pPr>
        <w:spacing w:after="160" w:line="300"/>
        <w:ind w:left="400" w:hanging="400"/>
      </w:pPr>
      <w:r>
        <w:rPr>
          <w:rFonts w:ascii="맑은 고딕" w:cs="맑은 고딕" w:eastAsia="맑은 고딕" w:hAnsi="맑은 고딕"/>
          <w:sz w:val="20"/>
          <w:szCs w:val="20"/>
        </w:rPr>
        <w:t xml:space="preserve">Treisman, A. M. (1964). Selective attention in man. British Medical Bulletin, 20(1), 12-16.</w:t>
      </w:r>
    </w:p>
    <w:p>
      <w:pPr>
        <w:spacing w:after="160" w:line="300"/>
        <w:ind w:left="400" w:hanging="400"/>
      </w:pPr>
      <w:r>
        <w:rPr>
          <w:rFonts w:ascii="맑은 고딕" w:cs="맑은 고딕" w:eastAsia="맑은 고딕" w:hAnsi="맑은 고딕"/>
          <w:sz w:val="20"/>
          <w:szCs w:val="20"/>
        </w:rPr>
        <w:t xml:space="preserve">Deutsch, J. A., &amp; Deutsch, D. (1963). Attention: Some theoretical considerations. Psychological Review, 70(1), 80-90.</w:t>
      </w:r>
    </w:p>
    <w:p>
      <w:pPr>
        <w:spacing w:after="160" w:line="300"/>
        <w:ind w:left="400" w:hanging="400"/>
      </w:pPr>
      <w:r>
        <w:rPr>
          <w:rFonts w:ascii="맑은 고딕" w:cs="맑은 고딕" w:eastAsia="맑은 고딕" w:hAnsi="맑은 고딕"/>
          <w:sz w:val="20"/>
          <w:szCs w:val="20"/>
        </w:rPr>
        <w:t xml:space="preserve">Kahneman, D. (1973). Attention and Effort. Prentice-Hall.</w:t>
      </w:r>
    </w:p>
    <w:p>
      <w:r>
        <w:br w:type="page"/>
      </w:r>
    </w:p>
    <w:p>
      <w:pPr>
        <w:spacing w:after="200" w:before="300"/>
      </w:pPr>
      <w:r>
        <w:rPr>
          <w:rFonts w:ascii="맑은 고딕" w:cs="맑은 고딕" w:eastAsia="맑은 고딕" w:hAnsi="맑은 고딕"/>
          <w:b/>
          <w:bCs/>
          <w:color w:val="C00000"/>
          <w:sz w:val="26"/>
          <w:szCs w:val="26"/>
        </w:rPr>
        <w:t xml:space="preserve">⚠ 주의사항</w:t>
      </w:r>
    </w:p>
    <w:p>
      <w:pPr>
        <w:spacing w:after="120"/>
      </w:pPr>
      <w:r>
        <w:rPr>
          <w:rFonts w:ascii="맑은 고딕" w:cs="맑은 고딕" w:eastAsia="맑은 고딕" w:hAnsi="맑은 고딕"/>
          <w:sz w:val="22"/>
          <w:szCs w:val="22"/>
        </w:rPr>
        <w:t xml:space="preserve">본 자료는 학점은행제 과제 참고용 샘플입니다.</w:t>
      </w:r>
    </w:p>
    <w:p>
      <w:pPr>
        <w:spacing w:after="120"/>
      </w:pPr>
      <w:r>
        <w:rPr>
          <w:rFonts w:ascii="맑은 고딕" w:cs="맑은 고딕" w:eastAsia="맑은 고딕" w:hAnsi="맑은 고딕"/>
          <w:sz w:val="22"/>
          <w:szCs w:val="22"/>
        </w:rPr>
        <w:t xml:space="preserve">위 학습 자료를 그대로 제출할 경우 모사율(표절률)로 인하여</w:t>
      </w:r>
    </w:p>
    <w:p>
      <w:pPr>
        <w:spacing w:after="120"/>
      </w:pPr>
      <w:r>
        <w:rPr>
          <w:rFonts w:ascii="맑은 고딕" w:cs="맑은 고딕" w:eastAsia="맑은 고딕" w:hAnsi="맑은 고딕"/>
          <w:sz w:val="22"/>
          <w:szCs w:val="22"/>
        </w:rPr>
        <w:t xml:space="preserve">성적 불이익 또는 해당 과목 0점 처리될 수 있습니다.</w:t>
      </w:r>
    </w:p>
    <w:p>
      <w:pPr>
        <w:spacing w:after="120"/>
      </w:pPr>
      <w:r>
        <w:rPr>
          <w:rFonts w:ascii="맑은 고딕" w:cs="맑은 고딕" w:eastAsia="맑은 고딕" w:hAnsi="맑은 고딕"/>
          <w:sz w:val="22"/>
          <w:szCs w:val="22"/>
        </w:rPr>
        <w:t xml:space="preserve">반드시 본인의 언어로 수정·재작성하여 제출하시기 바랍니다.</w:t>
      </w:r>
    </w:p>
    <w:p>
      <w:pPr>
        <w:spacing w:after="200" w:before="300"/>
      </w:pPr>
      <w:r>
        <w:rPr>
          <w:rFonts w:ascii="맑은 고딕" w:cs="맑은 고딕" w:eastAsia="맑은 고딕" w:hAnsi="맑은 고딕"/>
          <w:b/>
          <w:bCs/>
          <w:color w:val="1F4E79"/>
          <w:sz w:val="26"/>
          <w:szCs w:val="26"/>
        </w:rPr>
        <w:t xml:space="preserve">📌 과제 수정이 어려우신가요?</w:t>
      </w:r>
    </w:p>
    <w:p>
      <w:pPr>
        <w:spacing w:after="120"/>
      </w:pPr>
      <w:r>
        <w:rPr>
          <w:rFonts w:ascii="맑은 고딕" w:cs="맑은 고딕" w:eastAsia="맑은 고딕" w:hAnsi="맑은 고딕"/>
          <w:sz w:val="22"/>
          <w:szCs w:val="22"/>
        </w:rPr>
        <w:t xml:space="preserve">국민원격교육관리센터에서 1:1 과제 수정 도움을 드립니다.</w:t>
      </w:r>
    </w:p>
    <w:p>
      <w:pPr>
        <w:spacing w:after="120"/>
      </w:pPr>
      <w:r>
        <w:rPr>
          <w:rFonts w:ascii="맑은 고딕" w:cs="맑은 고딕" w:eastAsia="맑은 고딕" w:hAnsi="맑은 고딕"/>
          <w:sz w:val="22"/>
          <w:szCs w:val="22"/>
        </w:rPr>
        <w:t xml:space="preserve">아래 연락처로 문의해 주세요.</w:t>
      </w:r>
    </w:p>
    <w:p>
      <w:pPr>
        <w:spacing w:after="200" w:before="200"/>
      </w:pPr>
      <w:r>
        <w:rPr>
          <w:rFonts w:ascii="맑은 고딕" w:cs="맑은 고딕" w:eastAsia="맑은 고딕" w:hAnsi="맑은 고딕"/>
        </w:rPr>
        <w:t xml:space="preserve"/>
      </w:r>
    </w:p>
    <w:tbl>
      <w:tblPr>
        <w:tblW w:type="dxa" w:w="8000"/>
        <w:tblBorders>
          <w:top w:val="single" w:color="9DC3E6" w:sz="4"/>
          <w:left w:val="single" w:color="9DC3E6" w:sz="4"/>
          <w:bottom w:val="single" w:color="9DC3E6" w:sz="4"/>
          <w:right w:val="single" w:color="9DC3E6" w:sz="4"/>
          <w:insideH w:val="single" w:color="9DC3E6" w:sz="4"/>
          <w:insideV w:val="single" w:color="9DC3E6" w:sz="4"/>
        </w:tblBorders>
      </w:tblPr>
      <w:tblGrid>
        <w:gridCol w:w="2500"/>
        <w:gridCol w:w="5500"/>
      </w:tblGrid>
      <w:tr>
        <w:tc>
          <w:tcPr>
            <w:tcW w:type="dxa" w:w="2500"/>
            <w:shd w:fill="DDEBF7" w:val="clear"/>
            <w:tcMar>
              <w:top w:type="dxa" w:w="100"/>
              <w:left w:type="dxa" w:w="150"/>
              <w:bottom w:type="dxa" w:w="100"/>
              <w:right w:type="dxa" w:w="150"/>
            </w:tcMar>
            <w:vAlign w:val="center"/>
          </w:tcPr>
          <w:p>
            <w:r>
              <w:rPr>
                <w:rFonts w:ascii="맑은 고딕" w:cs="맑은 고딕" w:eastAsia="맑은 고딕" w:hAnsi="맑은 고딕"/>
                <w:b/>
                <w:bCs/>
                <w:sz w:val="21"/>
                <w:szCs w:val="21"/>
              </w:rPr>
              <w:t xml:space="preserve">전화</w:t>
            </w:r>
          </w:p>
        </w:tc>
        <w:tc>
          <w:tcPr>
            <w:tcW w:type="dxa" w:w="5500"/>
            <w:tcMar>
              <w:top w:type="dxa" w:w="100"/>
              <w:left w:type="dxa" w:w="150"/>
              <w:bottom w:type="dxa" w:w="100"/>
              <w:right w:type="dxa" w:w="150"/>
            </w:tcMar>
            <w:vAlign w:val="center"/>
          </w:tcPr>
          <w:p>
            <w:r>
              <w:rPr>
                <w:rFonts w:ascii="맑은 고딕" w:cs="맑은 고딕" w:eastAsia="맑은 고딕" w:hAnsi="맑은 고딕"/>
                <w:sz w:val="21"/>
                <w:szCs w:val="21"/>
              </w:rPr>
              <w:t xml:space="preserve">050-7878-7044</w:t>
            </w:r>
          </w:p>
        </w:tc>
      </w:tr>
      <w:tr>
        <w:tc>
          <w:tcPr>
            <w:tcW w:type="dxa" w:w="2500"/>
            <w:shd w:fill="DDEBF7" w:val="clear"/>
            <w:tcMar>
              <w:top w:type="dxa" w:w="100"/>
              <w:left w:type="dxa" w:w="150"/>
              <w:bottom w:type="dxa" w:w="100"/>
              <w:right w:type="dxa" w:w="150"/>
            </w:tcMar>
            <w:vAlign w:val="center"/>
          </w:tcPr>
          <w:p>
            <w:r>
              <w:rPr>
                <w:rFonts w:ascii="맑은 고딕" w:cs="맑은 고딕" w:eastAsia="맑은 고딕" w:hAnsi="맑은 고딕"/>
                <w:b/>
                <w:bCs/>
                <w:sz w:val="21"/>
                <w:szCs w:val="21"/>
              </w:rPr>
              <w:t xml:space="preserve">카카오톡</w:t>
            </w:r>
          </w:p>
        </w:tc>
        <w:tc>
          <w:tcPr>
            <w:tcW w:type="dxa" w:w="5500"/>
            <w:tcMar>
              <w:top w:type="dxa" w:w="100"/>
              <w:left w:type="dxa" w:w="150"/>
              <w:bottom w:type="dxa" w:w="100"/>
              <w:right w:type="dxa" w:w="150"/>
            </w:tcMar>
            <w:vAlign w:val="center"/>
          </w:tcPr>
          <w:p>
            <w:r>
              <w:rPr>
                <w:rFonts w:ascii="맑은 고딕" w:cs="맑은 고딕" w:eastAsia="맑은 고딕" w:hAnsi="맑은 고딕"/>
                <w:sz w:val="21"/>
                <w:szCs w:val="21"/>
              </w:rPr>
              <w:t xml:space="preserve">@국민원격교육관리센터</w:t>
            </w:r>
          </w:p>
        </w:tc>
      </w:tr>
      <w:tr>
        <w:tc>
          <w:tcPr>
            <w:tcW w:type="dxa" w:w="2500"/>
            <w:shd w:fill="DDEBF7" w:val="clear"/>
            <w:tcMar>
              <w:top w:type="dxa" w:w="100"/>
              <w:left w:type="dxa" w:w="150"/>
              <w:bottom w:type="dxa" w:w="100"/>
              <w:right w:type="dxa" w:w="150"/>
            </w:tcMar>
            <w:vAlign w:val="center"/>
          </w:tcPr>
          <w:p>
            <w:r>
              <w:rPr>
                <w:rFonts w:ascii="맑은 고딕" w:cs="맑은 고딕" w:eastAsia="맑은 고딕" w:hAnsi="맑은 고딕"/>
                <w:b/>
                <w:bCs/>
                <w:sz w:val="21"/>
                <w:szCs w:val="21"/>
              </w:rPr>
              <w:t xml:space="preserve">운영시간</w:t>
            </w:r>
          </w:p>
        </w:tc>
        <w:tc>
          <w:tcPr>
            <w:tcW w:type="dxa" w:w="5500"/>
            <w:tcMar>
              <w:top w:type="dxa" w:w="100"/>
              <w:left w:type="dxa" w:w="150"/>
              <w:bottom w:type="dxa" w:w="100"/>
              <w:right w:type="dxa" w:w="150"/>
            </w:tcMar>
            <w:vAlign w:val="center"/>
          </w:tcPr>
          <w:p>
            <w:r>
              <w:rPr>
                <w:rFonts w:ascii="맑은 고딕" w:cs="맑은 고딕" w:eastAsia="맑은 고딕" w:hAnsi="맑은 고딕"/>
                <w:sz w:val="21"/>
                <w:szCs w:val="21"/>
              </w:rPr>
              <w:t xml:space="preserve">평일 10:00–19:00</w:t>
            </w:r>
          </w:p>
        </w:tc>
      </w:tr>
      <w:tr>
        <w:tc>
          <w:tcPr>
            <w:tcW w:type="dxa" w:w="2500"/>
            <w:shd w:fill="DDEBF7" w:val="clear"/>
            <w:tcMar>
              <w:top w:type="dxa" w:w="100"/>
              <w:left w:type="dxa" w:w="150"/>
              <w:bottom w:type="dxa" w:w="100"/>
              <w:right w:type="dxa" w:w="150"/>
            </w:tcMar>
            <w:vAlign w:val="center"/>
          </w:tcPr>
          <w:p>
            <w:r>
              <w:rPr>
                <w:rFonts w:ascii="맑은 고딕" w:cs="맑은 고딕" w:eastAsia="맑은 고딕" w:hAnsi="맑은 고딕"/>
                <w:b/>
                <w:bCs/>
                <w:sz w:val="21"/>
                <w:szCs w:val="21"/>
              </w:rPr>
              <w:t xml:space="preserve">웹사이트</w:t>
            </w:r>
          </w:p>
        </w:tc>
        <w:tc>
          <w:tcPr>
            <w:tcW w:type="dxa" w:w="5500"/>
            <w:tcMar>
              <w:top w:type="dxa" w:w="100"/>
              <w:left w:type="dxa" w:w="150"/>
              <w:bottom w:type="dxa" w:w="100"/>
              <w:right w:type="dxa" w:w="150"/>
            </w:tcMar>
            <w:vAlign w:val="center"/>
          </w:tcPr>
          <w:p>
            <w:r>
              <w:rPr>
                <w:rFonts w:ascii="맑은 고딕" w:cs="맑은 고딕" w:eastAsia="맑은 고딕" w:hAnsi="맑은 고딕"/>
                <w:sz w:val="21"/>
                <w:szCs w:val="21"/>
              </w:rPr>
              <w:t xml:space="preserve">korealms.co.kr</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cs="맑은 고딕" w:eastAsia="맑은 고딕" w:hAnsi="맑은 고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2026-08-24T09:41:26.886Z</dcterms:created>
  <dcterms:modified xsi:type="dcterms:W3CDTF">2026-08-24T09:41:26.886Z</dcterms:modified>
</cp:coreProperties>
</file>

<file path=docProps/custom.xml><?xml version="1.0" encoding="utf-8"?>
<Properties xmlns="http://schemas.openxmlformats.org/officeDocument/2006/custom-properties" xmlns:vt="http://schemas.openxmlformats.org/officeDocument/2006/docPropsVTypes"/>
</file>