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1100"/>
        <w:jc w:val="center"/>
      </w:pPr>
      <w:r>
        <w:rPr>
          <w:rFonts w:ascii="NanumGothic" w:hAnsi="NanumGothic" w:eastAsia="NanumGothic"/>
          <w:b/>
          <w:color w:val="2F75B5"/>
          <w:sz w:val="24"/>
        </w:rPr>
        <w:t>학점은행제 과제 참고용 샘플</w:t>
      </w:r>
    </w:p>
    <w:p>
      <w:pPr>
        <w:spacing w:before="360"/>
        <w:jc w:val="center"/>
      </w:pPr>
      <w:r>
        <w:rPr>
          <w:rFonts w:ascii="NanumGothic" w:hAnsi="NanumGothic" w:eastAsia="NanumGothic"/>
          <w:b/>
          <w:color w:val="1F4E79"/>
          <w:sz w:val="40"/>
        </w:rPr>
        <w:t>외국어로서의 한국어 교육과정 및 교수요목 설계</w:t>
      </w:r>
    </w:p>
    <w:p>
      <w:pPr>
        <w:spacing w:before="360"/>
        <w:jc w:val="center"/>
      </w:pPr>
      <w:r>
        <w:rPr>
          <w:rFonts w:ascii="NanumGothic" w:hAnsi="NanumGothic" w:eastAsia="NanumGothic"/>
          <w:b/>
          <w:sz w:val="32"/>
        </w:rPr>
        <w:t>절차 중심 교수요목의 개념을 설명하고</w:t>
        <w:br/>
        <w:t>한국어 교육 현장에 적용하는 방안을 제시</w:t>
      </w:r>
    </w:p>
    <w:tbl>
      <w:tblPr>
        <w:tblW w:type="auto" w:w="0"/>
        <w:jc w:val="center"/>
        <w:tblLayout w:type="fixed"/>
        <w:tblLook w:firstColumn="1" w:firstRow="1" w:lastColumn="0" w:lastRow="0" w:noHBand="0" w:noVBand="1" w:val="04A0"/>
      </w:tblPr>
      <w:tblGrid>
        <w:gridCol w:w="8208"/>
      </w:tblGrid>
      <w:tr>
        <w:tc>
          <w:tcPr>
            <w:tcW w:type="dxa" w:w="9648"/>
            <w:shd w:fill="EAF2F8"/>
            <w:tcMar>
              <w:top w:w="180" w:type="dxa"/>
              <w:start w:w="220" w:type="dxa"/>
              <w:bottom w:w="180" w:type="dxa"/>
              <w:end w:w="220" w:type="dxa"/>
            </w:tcMar>
          </w:tcPr>
          <w:p>
            <w:pPr>
              <w:jc w:val="left"/>
            </w:pPr>
            <w:r>
              <w:rPr>
                <w:rFonts w:ascii="NanumGothic" w:hAnsi="NanumGothic" w:eastAsia="NanumGothic"/>
                <w:sz w:val="22"/>
              </w:rPr>
              <w:t>과목명  외국어로서의 한국어 교육과정 및 교수요목 설계</w:t>
              <w:br/>
              <w:br/>
              <w:t>과제 주제  절차 중심 교수요목의 개념을 설명하고 한국어 교육 현장에 적용하는 방안을 제시</w:t>
              <w:br/>
              <w:br/>
              <w:t>분야  한국어교육</w:t>
              <w:br/>
              <w:br/>
              <w:t>제출일  ____________________</w:t>
              <w:br/>
              <w:br/>
              <w:t>제출자  ____________________</w:t>
            </w:r>
          </w:p>
        </w:tc>
      </w:tr>
    </w:tbl>
    <w:p/>
    <w:p>
      <w:pPr>
        <w:pStyle w:val="H2Custom"/>
        <w:jc w:val="center"/>
      </w:pPr>
      <w:r>
        <w:t>목 차</w:t>
      </w:r>
    </w:p>
    <w:p>
      <w:pPr>
        <w:spacing w:after="20"/>
        <w:ind w:left="1944"/>
      </w:pPr>
      <w:r>
        <w:rPr>
          <w:rFonts w:ascii="NanumGothic" w:hAnsi="NanumGothic" w:eastAsia="NanumGothic"/>
          <w:sz w:val="21"/>
        </w:rPr>
        <w:t>Ⅰ. 서론</w:t>
      </w:r>
    </w:p>
    <w:p>
      <w:pPr>
        <w:spacing w:after="20"/>
        <w:ind w:left="1944"/>
      </w:pPr>
      <w:r>
        <w:rPr>
          <w:rFonts w:ascii="NanumGothic" w:hAnsi="NanumGothic" w:eastAsia="NanumGothic"/>
          <w:sz w:val="21"/>
        </w:rPr>
        <w:t>Ⅱ. 본론</w:t>
      </w:r>
    </w:p>
    <w:p>
      <w:pPr>
        <w:spacing w:after="20"/>
        <w:ind w:left="1944"/>
      </w:pPr>
      <w:r>
        <w:rPr>
          <w:rFonts w:ascii="NanumGothic" w:hAnsi="NanumGothic" w:eastAsia="NanumGothic"/>
          <w:sz w:val="21"/>
        </w:rPr>
        <w:t xml:space="preserve">  1. 절차 중심 교수요목의 개념과 이론적 배경</w:t>
      </w:r>
    </w:p>
    <w:p>
      <w:pPr>
        <w:spacing w:after="20"/>
        <w:ind w:left="1944"/>
      </w:pPr>
      <w:r>
        <w:rPr>
          <w:rFonts w:ascii="NanumGothic" w:hAnsi="NanumGothic" w:eastAsia="NanumGothic"/>
          <w:sz w:val="21"/>
        </w:rPr>
        <w:t xml:space="preserve">  2. 절차 중심 교수요목의 주요 특징</w:t>
      </w:r>
    </w:p>
    <w:p>
      <w:pPr>
        <w:spacing w:after="20"/>
        <w:ind w:left="1944"/>
      </w:pPr>
      <w:r>
        <w:rPr>
          <w:rFonts w:ascii="NanumGothic" w:hAnsi="NanumGothic" w:eastAsia="NanumGothic"/>
          <w:sz w:val="21"/>
        </w:rPr>
        <w:t xml:space="preserve">  3. 절차 중심 교수요목의 장점과 한계</w:t>
      </w:r>
    </w:p>
    <w:p>
      <w:pPr>
        <w:spacing w:after="20"/>
        <w:ind w:left="1944"/>
      </w:pPr>
      <w:r>
        <w:rPr>
          <w:rFonts w:ascii="NanumGothic" w:hAnsi="NanumGothic" w:eastAsia="NanumGothic"/>
          <w:sz w:val="21"/>
        </w:rPr>
        <w:t xml:space="preserve">  4. 한국어 교육 현장 적용 방안</w:t>
      </w:r>
    </w:p>
    <w:p>
      <w:pPr>
        <w:spacing w:after="20"/>
        <w:ind w:left="1944"/>
      </w:pPr>
      <w:r>
        <w:rPr>
          <w:rFonts w:ascii="NanumGothic" w:hAnsi="NanumGothic" w:eastAsia="NanumGothic"/>
          <w:sz w:val="21"/>
        </w:rPr>
        <w:t xml:space="preserve">  5. 수업 설계 예시와 평가 방안</w:t>
      </w:r>
    </w:p>
    <w:p>
      <w:pPr>
        <w:spacing w:after="20"/>
        <w:ind w:left="1944"/>
      </w:pPr>
      <w:r>
        <w:rPr>
          <w:rFonts w:ascii="NanumGothic" w:hAnsi="NanumGothic" w:eastAsia="NanumGothic"/>
          <w:sz w:val="21"/>
        </w:rPr>
        <w:t>Ⅲ. 결론</w:t>
      </w:r>
    </w:p>
    <w:p>
      <w:pPr>
        <w:spacing w:after="20"/>
        <w:ind w:left="1944"/>
      </w:pPr>
      <w:r>
        <w:rPr>
          <w:rFonts w:ascii="NanumGothic" w:hAnsi="NanumGothic" w:eastAsia="NanumGothic"/>
          <w:sz w:val="21"/>
        </w:rPr>
        <w:t>Ⅳ. 참고문헌</w:t>
      </w:r>
    </w:p>
    <w:p>
      <w:pPr>
        <w:pStyle w:val="H1Custom"/>
        <w:spacing w:before="160" w:after="160"/>
      </w:pPr>
      <w:r>
        <w:t>Ⅰ. 서론</w:t>
      </w:r>
    </w:p>
    <w:p>
      <w:pPr>
        <w:ind w:firstLine="200"/>
      </w:pPr>
      <w:r>
        <w:rPr>
          <w:rFonts w:ascii="NanumGothic" w:hAnsi="NanumGothic" w:eastAsia="NanumGothic"/>
          <w:b w:val="0"/>
          <w:sz w:val="21"/>
        </w:rPr>
        <w:t>한국어 교육에서 교수요목은 무엇을 어떤 순서와 방식으로 가르칠 것인가를 구체화하는 교육적 설계도이다. 전통적인 언어 교육에서는 문법 항목, 어휘 목록, 문형과 같은 언어 형식 자체를 중심으로 교수 내용을 조직하는 경우가 많았으나, 의사소통 중심 교육이 확산되면서 학습자가 실제 상황에서 수행해야 할 활동과 절차를 중심으로 수업을 구성하려는 접근이 중요해졌다. 이러한 변화 속에서 절차 중심 교수요목은 교수자가 미리 세분화한 언어 지식을 순서대로 전달하기보다 학습자가 의미 있는 과업을 수행하는 과정에서 필요한 언어를 사용하고 습득하도록 설계한다는 점에서 주목을 받는다.</w:t>
      </w:r>
    </w:p>
    <w:p>
      <w:pPr>
        <w:ind w:firstLine="200"/>
      </w:pPr>
      <w:r>
        <w:rPr>
          <w:rFonts w:ascii="NanumGothic" w:hAnsi="NanumGothic" w:eastAsia="NanumGothic"/>
          <w:b w:val="0"/>
          <w:sz w:val="21"/>
        </w:rPr>
        <w:t>절차 중심 교수요목은 학습 내용의 결과물보다 학습 과정 자체를 강조한다. 즉, 특정 문법 표현을 먼저 설명하고 연습한 뒤 의사소통 활동으로 나아가는 전통적 방식과 달리, 실제적 과제나 문제 해결 활동을 제시하고 학습자가 이를 수행하는 과정에서 언어 형식과 기능을 발견하도록 유도한다. 따라서 교수요목은 단순한 학습 항목 목록이라기보다 학습자가 수행할 절차, 과업, 상호작용 방식, 문제 해결 단계 등을 체계적으로 배치하는 구조가 된다.</w:t>
      </w:r>
    </w:p>
    <w:p>
      <w:pPr>
        <w:ind w:firstLine="200"/>
      </w:pPr>
      <w:r>
        <w:rPr>
          <w:rFonts w:ascii="NanumGothic" w:hAnsi="NanumGothic" w:eastAsia="NanumGothic"/>
          <w:b w:val="0"/>
          <w:sz w:val="21"/>
        </w:rPr>
        <w:t>본 과제에서는 절차 중심 교수요목의 개념과 이론적 배경을 정리하고, 주요 특징과 장점·한계를 살펴본 뒤 한국어 교육 현장에 적용할 수 있는 구체적 방안을 제시하고자 한다. 특히 중급 한국어 학습자를 대상으로 한 실제 수업 예시를 통해 절차 중심 교수요목이 어떻게 수업 설계와 평가에 연결될 수 있는지를 살펴봄으로써 그 교육적 의의를 논의한다.</w:t>
      </w:r>
    </w:p>
    <w:p>
      <w:pPr>
        <w:pStyle w:val="H1Custom"/>
        <w:spacing w:before="160" w:after="160"/>
      </w:pPr>
      <w:r>
        <w:t>Ⅱ. 본론</w:t>
      </w:r>
    </w:p>
    <w:p>
      <w:pPr>
        <w:pStyle w:val="H2Custom"/>
        <w:spacing w:before="140" w:after="80"/>
      </w:pPr>
      <w:r>
        <w:t>1. 절차 중심 교수요목의 개념과 이론적 배경</w:t>
      </w:r>
    </w:p>
    <w:p>
      <w:pPr>
        <w:ind w:firstLine="200"/>
      </w:pPr>
      <w:r>
        <w:rPr>
          <w:rFonts w:ascii="NanumGothic" w:hAnsi="NanumGothic" w:eastAsia="NanumGothic"/>
          <w:b w:val="0"/>
          <w:sz w:val="21"/>
        </w:rPr>
        <w:t>절차 중심 교수요목(procedural syllabus)은 학습자가 수행해야 할 과업과 활동의 절차를 중심으로 교육 내용을 조직하는 교수요목이다. 이 접근은 언어를 분절된 문법 지식의 집합으로 보기보다 실제 의사소통 목적을 달성하기 위한 도구로 바라본다. 따라서 교수요목의 핵심 단위는 문법 항목이나 어휘 범주가 아니라 학습자가 해결해야 할 문제, 정보를 주고받는 활동, 의사결정을 내리는 과정, 협력적 과업 등이다. 학습자는 과업 수행을 위해 이해하고 말하고 읽고 쓰는 활동을 통합적으로 수행하며, 이 과정에서 필요한 언어 요소를 자연스럽게 습득하게 된다.</w:t>
      </w:r>
    </w:p>
    <w:p>
      <w:pPr>
        <w:ind w:firstLine="200"/>
      </w:pPr>
      <w:r>
        <w:rPr>
          <w:rFonts w:ascii="NanumGothic" w:hAnsi="NanumGothic" w:eastAsia="NanumGothic"/>
          <w:b w:val="0"/>
          <w:sz w:val="21"/>
        </w:rPr>
        <w:t>절차 중심 교수요목은 의사소통 중심 언어 교수법과 과업 중심 언어 교육의 발달 과정에서 형성되었다. 특히 Prabhu가 인도 방갈로르 프로젝트를 통해 제시한 절차적 접근은 학습자에게 문법을 직접적으로 배열하여 가르치지 않고, 의미 중심의 문제 해결 과제를 수행하도록 함으로써 언어 능력이 발달할 수 있다고 보았다. 이 관점에서는 언어 습득이 사전에 정해진 문법 순서에 따라 일어나는 것이 아니라, 학습자가 실제 의미를 처리하고 표현하려는 과정에서 점진적으로 형성된다고 본다.</w:t>
      </w:r>
    </w:p>
    <w:p>
      <w:pPr>
        <w:ind w:firstLine="200"/>
      </w:pPr>
      <w:r>
        <w:rPr>
          <w:rFonts w:ascii="NanumGothic" w:hAnsi="NanumGothic" w:eastAsia="NanumGothic"/>
          <w:b w:val="0"/>
          <w:sz w:val="21"/>
        </w:rPr>
        <w:t>절차 중심 교수요목에서 중요한 것은 과업의 난이도와 순서를 적절하게 조절하는 일이다. 같은 과업이라도 필요한 정보의 양, 추론의 정도, 상호작용의 복잡성, 시간 제약, 학습자 간 협력 수준 등에 따라 난이도가 달라질 수 있다. 따라서 교수자는 단순한 정보 확인 활동에서 시작해 비교, 추론, 문제 해결, 협상, 발표와 같은 복합적 활동으로 확장되도록 과업의 절차를 설계해야 한다.</w:t>
      </w:r>
    </w:p>
    <w:p>
      <w:pPr>
        <w:pStyle w:val="H2Custom"/>
        <w:spacing w:before="140" w:after="80"/>
      </w:pPr>
      <w:r>
        <w:t>2. 절차 중심 교수요목의 주요 특징</w:t>
      </w:r>
    </w:p>
    <w:p>
      <w:pPr>
        <w:ind w:firstLine="200"/>
      </w:pPr>
      <w:r>
        <w:rPr>
          <w:rFonts w:ascii="NanumGothic" w:hAnsi="NanumGothic" w:eastAsia="NanumGothic"/>
          <w:b w:val="0"/>
          <w:sz w:val="21"/>
        </w:rPr>
        <w:t>첫째, 의미 중심성을 강조한다. 학습자는 특정 문법 형식을 정확하게 산출하는 것 자체보다 과업의 목표를 완수하기 위해 의미를 이해하고 전달하는 데 집중한다. 예를 들어 “-(으)면 좋겠다”라는 문법을 먼저 설명하는 대신, 여행 계획을 함께 세우는 과업을 제시하여 학습자가 희망이나 제안을 표현해야 하는 상황을 만들 수 있다. 이 과정에서 해당 표현은 과업 수행에 필요한 언어 자원으로 기능한다.</w:t>
      </w:r>
    </w:p>
    <w:p>
      <w:pPr>
        <w:ind w:firstLine="200"/>
      </w:pPr>
      <w:r>
        <w:rPr>
          <w:rFonts w:ascii="NanumGothic" w:hAnsi="NanumGothic" w:eastAsia="NanumGothic"/>
          <w:b w:val="0"/>
          <w:sz w:val="21"/>
        </w:rPr>
        <w:t>둘째, 학습자 참여와 상호작용이 중심이 된다. 절차 중심 수업에서 학습자는 수동적으로 설명을 듣는 존재가 아니라 과업을 수행하고 협의하며 결정하는 주체이다. 짝 활동이나 소집단 활동을 통해 서로 다른 정보를 교환하고, 상대의 의견을 확인하며, 자신의 선택을 정당화하는 과정에서 실제적 의사소통이 발생한다.</w:t>
      </w:r>
    </w:p>
    <w:p>
      <w:pPr>
        <w:ind w:firstLine="200"/>
      </w:pPr>
      <w:r>
        <w:rPr>
          <w:rFonts w:ascii="NanumGothic" w:hAnsi="NanumGothic" w:eastAsia="NanumGothic"/>
          <w:b w:val="0"/>
          <w:sz w:val="21"/>
        </w:rPr>
        <w:t>셋째, 언어 기능이 통합적으로 사용된다. 실제 생활에서 듣기, 말하기, 읽기, 쓰기는 분리되어 나타나기보다 서로 연결되는 경우가 많다. 절차 중심 교수요목 역시 한 과업 안에서 여러 기능을 결합하는 것을 중요하게 본다. 예를 들어 지역 축제 정보를 읽고, 필요한 정보를 표로 정리한 뒤, 동료와 일정과 예산을 협의하고, 최종 계획서를 작성해 발표하도록 설계할 수 있다.</w:t>
      </w:r>
    </w:p>
    <w:p>
      <w:pPr>
        <w:ind w:firstLine="200"/>
      </w:pPr>
      <w:r>
        <w:rPr>
          <w:rFonts w:ascii="NanumGothic" w:hAnsi="NanumGothic" w:eastAsia="NanumGothic"/>
          <w:b w:val="0"/>
          <w:sz w:val="21"/>
        </w:rPr>
        <w:t>넷째, 교수자는 지식 전달자라기보다 촉진자와 설계자의 역할을 수행한다. 교수자는 학습자가 과업을 수행할 수 있도록 자료와 절차를 제공하고, 필요한 경우 언어적 도움을 제공하며, 활동 이후에는 사용된 표현을 정리하고 오류를 피드백한다. 이는 문법 설명을 완전히 배제한다는 의미가 아니라 설명의 시점과 목적을 과업 수행과 연결한다는 의미이다.</w:t>
      </w:r>
    </w:p>
    <w:p>
      <w:pPr>
        <w:pStyle w:val="H2Custom"/>
        <w:spacing w:before="140" w:after="80"/>
      </w:pPr>
      <w:r>
        <w:t>3. 절차 중심 교수요목의 장점과 한계</w:t>
      </w:r>
    </w:p>
    <w:p>
      <w:pPr>
        <w:ind w:firstLine="200"/>
      </w:pPr>
      <w:r>
        <w:rPr>
          <w:rFonts w:ascii="NanumGothic" w:hAnsi="NanumGothic" w:eastAsia="NanumGothic"/>
          <w:b w:val="0"/>
          <w:sz w:val="21"/>
        </w:rPr>
        <w:t>절차 중심 교수요목의 가장 큰 장점은 실제 의사소통 능력을 강화할 수 있다는 점이다. 학습자는 현실적인 상황과 유사한 과업을 수행하면서 상대의 말을 이해하고 자신의 의도를 표현하며 협상하는 경험을 쌓는다. 이러한 경험은 교실 밖에서 한국어를 사용해야 하는 상황으로의 전이를 높여 줄 수 있다. 또한 과업의 결과가 분명하기 때문에 학습자가 활동의 목적을 이해하기 쉽고, 성공적으로 과업을 마쳤을 때 성취감을 느낄 수 있다.</w:t>
      </w:r>
    </w:p>
    <w:p>
      <w:pPr>
        <w:ind w:firstLine="200"/>
      </w:pPr>
      <w:r>
        <w:rPr>
          <w:rFonts w:ascii="NanumGothic" w:hAnsi="NanumGothic" w:eastAsia="NanumGothic"/>
          <w:b w:val="0"/>
          <w:sz w:val="21"/>
        </w:rPr>
        <w:t>또 다른 장점은 학습자 중심 수업을 실현하기 쉽다는 점이다. 학습자는 과업 수행 과정에서 자신의 배경지식과 전략을 활용하며, 동료와의 상호작용을 통해 의미를 조정한다. 특히 성인 한국어 학습자의 경우 취업, 대학 생활, 일상생활, 지역사회 참여와 같은 실제 목표와 연결된 과업을 제시하면 학습 동기를 높이는 데 도움이 된다.</w:t>
      </w:r>
    </w:p>
    <w:p>
      <w:pPr>
        <w:ind w:firstLine="200"/>
      </w:pPr>
      <w:r>
        <w:rPr>
          <w:rFonts w:ascii="NanumGothic" w:hAnsi="NanumGothic" w:eastAsia="NanumGothic"/>
          <w:b w:val="0"/>
          <w:sz w:val="21"/>
        </w:rPr>
        <w:t>그러나 한계도 존재한다. 첫째, 초급 학습자는 과업 수행에 필요한 언어 자원이 충분하지 않아 의미 중심 활동 자체에 부담을 느낄 수 있다. 둘째, 과업 수행의 성공이 곧 언어적 정확성을 의미하는 것은 아니므로 문법적 오류나 부정확한 표현이 반복될 가능성이 있다. 셋째, 체계적인 과업 개발과 난이도 조절에는 교수자의 전문성이 요구되며, 평가 기준을 명확하게 설정하지 않으면 수업 성과를 객관적으로 판단하기 어려울 수 있다.</w:t>
      </w:r>
    </w:p>
    <w:p>
      <w:pPr>
        <w:ind w:firstLine="200"/>
      </w:pPr>
      <w:r>
        <w:rPr>
          <w:rFonts w:ascii="NanumGothic" w:hAnsi="NanumGothic" w:eastAsia="NanumGothic"/>
          <w:b w:val="0"/>
          <w:sz w:val="21"/>
        </w:rPr>
        <w:t>따라서 한국어 교육에서는 절차 중심 교수요목을 전면적으로 적용하기보다 학습자의 숙달도와 교육 목적에 따라 형태 초점 활동과 적절히 결합할 필요가 있다. 과업을 먼저 수행한 후 학습자가 실제로 필요로 했던 문법과 어휘를 정리하는 방식, 또는 핵심 표현을 짧게 제시한 뒤 즉시 실제적 과업으로 연결하는 방식이 현실적인 대안이 될 수 있다.</w:t>
      </w:r>
    </w:p>
    <w:p>
      <w:pPr>
        <w:pStyle w:val="H2Custom"/>
        <w:spacing w:before="140" w:after="80"/>
      </w:pPr>
      <w:r>
        <w:t>4. 한국어 교육 현장 적용 방안</w:t>
      </w:r>
    </w:p>
    <w:p>
      <w:pPr>
        <w:ind w:firstLine="200"/>
      </w:pPr>
      <w:r>
        <w:rPr>
          <w:rFonts w:ascii="NanumGothic" w:hAnsi="NanumGothic" w:eastAsia="NanumGothic"/>
          <w:b w:val="0"/>
          <w:sz w:val="21"/>
        </w:rPr>
        <w:t>한국어 교육 현장에 절차 중심 교수요목을 적용하기 위해서는 먼저 학습자의 실제 언어 사용 요구를 파악해야 한다. 학문 목적 학습자라면 강의 듣기, 발표, 토론, 이메일 작성, 자료 요약과 같은 과업이 중요하고, 생활 한국어 학습자라면 병원 이용, 은행 업무, 집 구하기, 교통 정보 확인, 공공기관 문의와 같은 과업이 필요하다. 직업 목적 학습자에게는 면접, 업무 지시 이해, 전화 응대, 보고, 협업 요청과 같은 과업이 중심이 될 수 있다.</w:t>
      </w:r>
    </w:p>
    <w:p>
      <w:pPr>
        <w:ind w:firstLine="200"/>
      </w:pPr>
      <w:r>
        <w:rPr>
          <w:rFonts w:ascii="NanumGothic" w:hAnsi="NanumGothic" w:eastAsia="NanumGothic"/>
          <w:b w:val="0"/>
          <w:sz w:val="21"/>
        </w:rPr>
        <w:t>두 번째로 과업을 난이도에 따라 단계화해야 한다. 예를 들어 “한국에서 집 구하기”를 주제로 수업할 경우, 먼저 부동산 광고에서 가격과 위치를 확인하는 단순 정보 찾기 과업을 실시하고, 다음으로 여러 매물을 비교하여 장단점을 정리하게 할 수 있다. 이후 학습자끼리 예산과 통학 시간을 고려해 최적의 집을 선택하도록 하고, 마지막에는 집주인이나 중개인에게 문의하는 역할극을 수행하도록 구성할 수 있다. 이렇게 과업을 단계적으로 배열하면 학습자는 점차 복잡한 의사소통을 수행하게 된다.</w:t>
      </w:r>
    </w:p>
    <w:p>
      <w:pPr>
        <w:ind w:firstLine="200"/>
      </w:pPr>
      <w:r>
        <w:rPr>
          <w:rFonts w:ascii="NanumGothic" w:hAnsi="NanumGothic" w:eastAsia="NanumGothic"/>
          <w:b w:val="0"/>
          <w:sz w:val="21"/>
        </w:rPr>
        <w:t>세 번째로 과업 전·중·후 단계를 분명히 구성할 필요가 있다. 과업 전 단계에서는 배경지식 활성화, 핵심 상황 이해, 필수 어휘 확인 정도의 최소한의 지원을 제공한다. 과업 중 단계에서는 학습자가 실제로 문제를 해결하도록 하되 교수자는 지나친 개입을 피하고 필요한 경우 힌트나 표현을 지원한다. 과업 후 단계에서는 결과를 공유하고, 학습 과정에서 나타난 효과적인 표현과 주요 오류를 정리하며, 관련 문법과 어휘를 명시적으로 정교화한다.</w:t>
      </w:r>
    </w:p>
    <w:p>
      <w:pPr>
        <w:ind w:firstLine="200"/>
      </w:pPr>
      <w:r>
        <w:rPr>
          <w:rFonts w:ascii="NanumGothic" w:hAnsi="NanumGothic" w:eastAsia="NanumGothic"/>
          <w:b w:val="0"/>
          <w:sz w:val="21"/>
        </w:rPr>
        <w:t>네 번째로 실제 자료를 적극 활용하는 것이 효과적이다. 한국어 교육 현장에서는 교과서의 가공된 대화문뿐 아니라 지하철 노선도, 온라인 쇼핑 화면, 식당 메뉴, 공공기관 안내문, 구인 공고, 대학 수강 신청 화면, 병원 예약 안내 등 실제 생활에서 접할 수 있는 자료를 활용할 수 있다. 이러한 자료는 과업의 현실성을 높이고 학습자가 교실에서 배운 내용을 실제 생활과 연결하도록 돕는다.</w:t>
      </w:r>
    </w:p>
    <w:p>
      <w:pPr>
        <w:pStyle w:val="H2Custom"/>
        <w:spacing w:before="140" w:after="80"/>
      </w:pPr>
      <w:r>
        <w:t>5. 수업 설계 예시와 평가 방안</w:t>
      </w:r>
    </w:p>
    <w:p>
      <w:r>
        <w:rPr>
          <w:rFonts w:ascii="NanumGothic" w:hAnsi="NanumGothic" w:eastAsia="NanumGothic"/>
          <w:b w:val="0"/>
          <w:sz w:val="21"/>
        </w:rPr>
        <w:t>다음은 중급 한국어 학습자를 대상으로 한 “주말 여행 계획 세우기” 수업의 예이다. 학습자는 제한된 예산과 시간 안에서 여행지를 선택하고 교통·숙박·일정을 협의하여 최종 계획을 발표하는 과업을 수행한다.</w:t>
      </w:r>
    </w:p>
    <w:tbl>
      <w:tblPr>
        <w:tblStyle w:val="TableGrid"/>
        <w:tblW w:type="auto" w:w="0"/>
        <w:jc w:val="center"/>
        <w:tblLook w:firstColumn="1" w:firstRow="1" w:lastColumn="0" w:lastRow="0" w:noHBand="0" w:noVBand="1" w:val="04A0"/>
      </w:tblPr>
      <w:tblGrid>
        <w:gridCol w:w="2412"/>
        <w:gridCol w:w="2412"/>
        <w:gridCol w:w="2412"/>
        <w:gridCol w:w="2412"/>
      </w:tblGrid>
      <w:tr>
        <w:tc>
          <w:tcPr>
            <w:tcW w:type="dxa" w:w="2412"/>
            <w:shd w:fill="D9EAF7"/>
            <w:vAlign w:val="center"/>
          </w:tcPr>
          <w:p>
            <w:r>
              <w:rPr>
                <w:rFonts w:ascii="NanumGothic" w:hAnsi="NanumGothic" w:eastAsia="NanumGothic"/>
                <w:b/>
                <w:sz w:val="18"/>
              </w:rPr>
              <w:t>단계</w:t>
            </w:r>
          </w:p>
        </w:tc>
        <w:tc>
          <w:tcPr>
            <w:tcW w:type="dxa" w:w="2412"/>
            <w:shd w:fill="D9EAF7"/>
            <w:vAlign w:val="center"/>
          </w:tcPr>
          <w:p>
            <w:r>
              <w:rPr>
                <w:rFonts w:ascii="NanumGothic" w:hAnsi="NanumGothic" w:eastAsia="NanumGothic"/>
                <w:b/>
                <w:sz w:val="18"/>
              </w:rPr>
              <w:t>교수·학습 활동</w:t>
            </w:r>
          </w:p>
        </w:tc>
        <w:tc>
          <w:tcPr>
            <w:tcW w:type="dxa" w:w="2412"/>
            <w:shd w:fill="D9EAF7"/>
            <w:vAlign w:val="center"/>
          </w:tcPr>
          <w:p>
            <w:r>
              <w:rPr>
                <w:rFonts w:ascii="NanumGothic" w:hAnsi="NanumGothic" w:eastAsia="NanumGothic"/>
                <w:b/>
                <w:sz w:val="18"/>
              </w:rPr>
              <w:t>주요 언어 기능</w:t>
            </w:r>
          </w:p>
        </w:tc>
        <w:tc>
          <w:tcPr>
            <w:tcW w:type="dxa" w:w="2412"/>
            <w:shd w:fill="D9EAF7"/>
            <w:vAlign w:val="center"/>
          </w:tcPr>
          <w:p>
            <w:r>
              <w:rPr>
                <w:rFonts w:ascii="NanumGothic" w:hAnsi="NanumGothic" w:eastAsia="NanumGothic"/>
                <w:b/>
                <w:sz w:val="18"/>
              </w:rPr>
              <w:t>교사 역할</w:t>
            </w:r>
          </w:p>
        </w:tc>
      </w:tr>
      <w:tr>
        <w:tc>
          <w:tcPr>
            <w:tcW w:type="dxa" w:w="2412"/>
            <w:vAlign w:val="center"/>
            <w:tcMar>
              <w:top w:w="70" w:type="dxa"/>
              <w:start w:w="70" w:type="dxa"/>
              <w:bottom w:w="70" w:type="dxa"/>
              <w:end w:w="70" w:type="dxa"/>
            </w:tcMar>
          </w:tcPr>
          <w:p>
            <w:r>
              <w:rPr>
                <w:rFonts w:ascii="NanumGothic" w:hAnsi="NanumGothic" w:eastAsia="NanumGothic"/>
                <w:sz w:val="17"/>
              </w:rPr>
              <w:t>과업 전</w:t>
            </w:r>
          </w:p>
        </w:tc>
        <w:tc>
          <w:tcPr>
            <w:tcW w:type="dxa" w:w="2412"/>
            <w:vAlign w:val="center"/>
            <w:tcMar>
              <w:top w:w="70" w:type="dxa"/>
              <w:start w:w="70" w:type="dxa"/>
              <w:bottom w:w="70" w:type="dxa"/>
              <w:end w:w="70" w:type="dxa"/>
            </w:tcMar>
          </w:tcPr>
          <w:p>
            <w:r>
              <w:rPr>
                <w:rFonts w:ascii="NanumGothic" w:hAnsi="NanumGothic" w:eastAsia="NanumGothic"/>
                <w:sz w:val="17"/>
              </w:rPr>
              <w:t>여행 경험 공유, 조건 확인, 필요한 정보 예측</w:t>
            </w:r>
          </w:p>
        </w:tc>
        <w:tc>
          <w:tcPr>
            <w:tcW w:type="dxa" w:w="2412"/>
            <w:vAlign w:val="center"/>
            <w:tcMar>
              <w:top w:w="70" w:type="dxa"/>
              <w:start w:w="70" w:type="dxa"/>
              <w:bottom w:w="70" w:type="dxa"/>
              <w:end w:w="70" w:type="dxa"/>
            </w:tcMar>
          </w:tcPr>
          <w:p>
            <w:r>
              <w:rPr>
                <w:rFonts w:ascii="NanumGothic" w:hAnsi="NanumGothic" w:eastAsia="NanumGothic"/>
                <w:sz w:val="17"/>
              </w:rPr>
              <w:t>경험 말하기, 정보 확인</w:t>
            </w:r>
          </w:p>
        </w:tc>
        <w:tc>
          <w:tcPr>
            <w:tcW w:type="dxa" w:w="2412"/>
            <w:vAlign w:val="center"/>
            <w:tcMar>
              <w:top w:w="70" w:type="dxa"/>
              <w:start w:w="70" w:type="dxa"/>
              <w:bottom w:w="70" w:type="dxa"/>
              <w:end w:w="70" w:type="dxa"/>
            </w:tcMar>
          </w:tcPr>
          <w:p>
            <w:r>
              <w:rPr>
                <w:rFonts w:ascii="NanumGothic" w:hAnsi="NanumGothic" w:eastAsia="NanumGothic"/>
                <w:sz w:val="17"/>
              </w:rPr>
              <w:t>상황 제시, 핵심 어휘 지원</w:t>
            </w:r>
          </w:p>
        </w:tc>
      </w:tr>
      <w:tr>
        <w:tc>
          <w:tcPr>
            <w:tcW w:type="dxa" w:w="2412"/>
            <w:vAlign w:val="center"/>
            <w:tcMar>
              <w:top w:w="70" w:type="dxa"/>
              <w:start w:w="70" w:type="dxa"/>
              <w:bottom w:w="70" w:type="dxa"/>
              <w:end w:w="70" w:type="dxa"/>
            </w:tcMar>
          </w:tcPr>
          <w:p>
            <w:r>
              <w:rPr>
                <w:rFonts w:ascii="NanumGothic" w:hAnsi="NanumGothic" w:eastAsia="NanumGothic"/>
                <w:sz w:val="17"/>
              </w:rPr>
              <w:t>과업 1</w:t>
            </w:r>
          </w:p>
        </w:tc>
        <w:tc>
          <w:tcPr>
            <w:tcW w:type="dxa" w:w="2412"/>
            <w:vAlign w:val="center"/>
            <w:tcMar>
              <w:top w:w="70" w:type="dxa"/>
              <w:start w:w="70" w:type="dxa"/>
              <w:bottom w:w="70" w:type="dxa"/>
              <w:end w:w="70" w:type="dxa"/>
            </w:tcMar>
          </w:tcPr>
          <w:p>
            <w:r>
              <w:rPr>
                <w:rFonts w:ascii="NanumGothic" w:hAnsi="NanumGothic" w:eastAsia="NanumGothic"/>
                <w:sz w:val="17"/>
              </w:rPr>
              <w:t>여행지·교통·숙박 자료 읽고 필요한 정보 찾기</w:t>
            </w:r>
          </w:p>
        </w:tc>
        <w:tc>
          <w:tcPr>
            <w:tcW w:type="dxa" w:w="2412"/>
            <w:vAlign w:val="center"/>
            <w:tcMar>
              <w:top w:w="70" w:type="dxa"/>
              <w:start w:w="70" w:type="dxa"/>
              <w:bottom w:w="70" w:type="dxa"/>
              <w:end w:w="70" w:type="dxa"/>
            </w:tcMar>
          </w:tcPr>
          <w:p>
            <w:r>
              <w:rPr>
                <w:rFonts w:ascii="NanumGothic" w:hAnsi="NanumGothic" w:eastAsia="NanumGothic"/>
                <w:sz w:val="17"/>
              </w:rPr>
              <w:t>읽기, 정보 선별</w:t>
            </w:r>
          </w:p>
        </w:tc>
        <w:tc>
          <w:tcPr>
            <w:tcW w:type="dxa" w:w="2412"/>
            <w:vAlign w:val="center"/>
            <w:tcMar>
              <w:top w:w="70" w:type="dxa"/>
              <w:start w:w="70" w:type="dxa"/>
              <w:bottom w:w="70" w:type="dxa"/>
              <w:end w:w="70" w:type="dxa"/>
            </w:tcMar>
          </w:tcPr>
          <w:p>
            <w:r>
              <w:rPr>
                <w:rFonts w:ascii="NanumGothic" w:hAnsi="NanumGothic" w:eastAsia="NanumGothic"/>
                <w:sz w:val="17"/>
              </w:rPr>
              <w:t>자료 제공, 최소 개입</w:t>
            </w:r>
          </w:p>
        </w:tc>
      </w:tr>
      <w:tr>
        <w:tc>
          <w:tcPr>
            <w:tcW w:type="dxa" w:w="2412"/>
            <w:vAlign w:val="center"/>
            <w:tcMar>
              <w:top w:w="70" w:type="dxa"/>
              <w:start w:w="70" w:type="dxa"/>
              <w:bottom w:w="70" w:type="dxa"/>
              <w:end w:w="70" w:type="dxa"/>
            </w:tcMar>
          </w:tcPr>
          <w:p>
            <w:r>
              <w:rPr>
                <w:rFonts w:ascii="NanumGothic" w:hAnsi="NanumGothic" w:eastAsia="NanumGothic"/>
                <w:sz w:val="17"/>
              </w:rPr>
              <w:t>과업 2</w:t>
            </w:r>
          </w:p>
        </w:tc>
        <w:tc>
          <w:tcPr>
            <w:tcW w:type="dxa" w:w="2412"/>
            <w:vAlign w:val="center"/>
            <w:tcMar>
              <w:top w:w="70" w:type="dxa"/>
              <w:start w:w="70" w:type="dxa"/>
              <w:bottom w:w="70" w:type="dxa"/>
              <w:end w:w="70" w:type="dxa"/>
            </w:tcMar>
          </w:tcPr>
          <w:p>
            <w:r>
              <w:rPr>
                <w:rFonts w:ascii="NanumGothic" w:hAnsi="NanumGothic" w:eastAsia="NanumGothic"/>
                <w:sz w:val="17"/>
              </w:rPr>
              <w:t>예산과 시간에 맞는 선택지를 조별로 비교·협의</w:t>
            </w:r>
          </w:p>
        </w:tc>
        <w:tc>
          <w:tcPr>
            <w:tcW w:type="dxa" w:w="2412"/>
            <w:vAlign w:val="center"/>
            <w:tcMar>
              <w:top w:w="70" w:type="dxa"/>
              <w:start w:w="70" w:type="dxa"/>
              <w:bottom w:w="70" w:type="dxa"/>
              <w:end w:w="70" w:type="dxa"/>
            </w:tcMar>
          </w:tcPr>
          <w:p>
            <w:r>
              <w:rPr>
                <w:rFonts w:ascii="NanumGothic" w:hAnsi="NanumGothic" w:eastAsia="NanumGothic"/>
                <w:sz w:val="17"/>
              </w:rPr>
              <w:t>의견 제시, 비교, 동의·반대</w:t>
            </w:r>
          </w:p>
        </w:tc>
        <w:tc>
          <w:tcPr>
            <w:tcW w:type="dxa" w:w="2412"/>
            <w:vAlign w:val="center"/>
            <w:tcMar>
              <w:top w:w="70" w:type="dxa"/>
              <w:start w:w="70" w:type="dxa"/>
              <w:bottom w:w="70" w:type="dxa"/>
              <w:end w:w="70" w:type="dxa"/>
            </w:tcMar>
          </w:tcPr>
          <w:p>
            <w:r>
              <w:rPr>
                <w:rFonts w:ascii="NanumGothic" w:hAnsi="NanumGothic" w:eastAsia="NanumGothic"/>
                <w:sz w:val="17"/>
              </w:rPr>
              <w:t>상호작용 촉진</w:t>
            </w:r>
          </w:p>
        </w:tc>
      </w:tr>
      <w:tr>
        <w:tc>
          <w:tcPr>
            <w:tcW w:type="dxa" w:w="2412"/>
            <w:vAlign w:val="center"/>
            <w:tcMar>
              <w:top w:w="70" w:type="dxa"/>
              <w:start w:w="70" w:type="dxa"/>
              <w:bottom w:w="70" w:type="dxa"/>
              <w:end w:w="70" w:type="dxa"/>
            </w:tcMar>
          </w:tcPr>
          <w:p>
            <w:r>
              <w:rPr>
                <w:rFonts w:ascii="NanumGothic" w:hAnsi="NanumGothic" w:eastAsia="NanumGothic"/>
                <w:sz w:val="17"/>
              </w:rPr>
              <w:t>과업 3</w:t>
            </w:r>
          </w:p>
        </w:tc>
        <w:tc>
          <w:tcPr>
            <w:tcW w:type="dxa" w:w="2412"/>
            <w:vAlign w:val="center"/>
            <w:tcMar>
              <w:top w:w="70" w:type="dxa"/>
              <w:start w:w="70" w:type="dxa"/>
              <w:bottom w:w="70" w:type="dxa"/>
              <w:end w:w="70" w:type="dxa"/>
            </w:tcMar>
          </w:tcPr>
          <w:p>
            <w:r>
              <w:rPr>
                <w:rFonts w:ascii="NanumGothic" w:hAnsi="NanumGothic" w:eastAsia="NanumGothic"/>
                <w:sz w:val="17"/>
              </w:rPr>
              <w:t>최종 일정표 작성 후 발표 및 질의응답</w:t>
            </w:r>
          </w:p>
        </w:tc>
        <w:tc>
          <w:tcPr>
            <w:tcW w:type="dxa" w:w="2412"/>
            <w:vAlign w:val="center"/>
            <w:tcMar>
              <w:top w:w="70" w:type="dxa"/>
              <w:start w:w="70" w:type="dxa"/>
              <w:bottom w:w="70" w:type="dxa"/>
              <w:end w:w="70" w:type="dxa"/>
            </w:tcMar>
          </w:tcPr>
          <w:p>
            <w:r>
              <w:rPr>
                <w:rFonts w:ascii="NanumGothic" w:hAnsi="NanumGothic" w:eastAsia="NanumGothic"/>
                <w:sz w:val="17"/>
              </w:rPr>
              <w:t>쓰기, 발표, 응답</w:t>
            </w:r>
          </w:p>
        </w:tc>
        <w:tc>
          <w:tcPr>
            <w:tcW w:type="dxa" w:w="2412"/>
            <w:vAlign w:val="center"/>
            <w:tcMar>
              <w:top w:w="70" w:type="dxa"/>
              <w:start w:w="70" w:type="dxa"/>
              <w:bottom w:w="70" w:type="dxa"/>
              <w:end w:w="70" w:type="dxa"/>
            </w:tcMar>
          </w:tcPr>
          <w:p>
            <w:r>
              <w:rPr>
                <w:rFonts w:ascii="NanumGothic" w:hAnsi="NanumGothic" w:eastAsia="NanumGothic"/>
                <w:sz w:val="17"/>
              </w:rPr>
              <w:t>발표 지원, 관찰</w:t>
            </w:r>
          </w:p>
        </w:tc>
      </w:tr>
      <w:tr>
        <w:tc>
          <w:tcPr>
            <w:tcW w:type="dxa" w:w="2412"/>
            <w:vAlign w:val="center"/>
            <w:tcMar>
              <w:top w:w="70" w:type="dxa"/>
              <w:start w:w="70" w:type="dxa"/>
              <w:bottom w:w="70" w:type="dxa"/>
              <w:end w:w="70" w:type="dxa"/>
            </w:tcMar>
          </w:tcPr>
          <w:p>
            <w:r>
              <w:rPr>
                <w:rFonts w:ascii="NanumGothic" w:hAnsi="NanumGothic" w:eastAsia="NanumGothic"/>
                <w:sz w:val="17"/>
              </w:rPr>
              <w:t>과업 후</w:t>
            </w:r>
          </w:p>
        </w:tc>
        <w:tc>
          <w:tcPr>
            <w:tcW w:type="dxa" w:w="2412"/>
            <w:vAlign w:val="center"/>
            <w:tcMar>
              <w:top w:w="70" w:type="dxa"/>
              <w:start w:w="70" w:type="dxa"/>
              <w:bottom w:w="70" w:type="dxa"/>
              <w:end w:w="70" w:type="dxa"/>
            </w:tcMar>
          </w:tcPr>
          <w:p>
            <w:r>
              <w:rPr>
                <w:rFonts w:ascii="NanumGothic" w:hAnsi="NanumGothic" w:eastAsia="NanumGothic"/>
                <w:sz w:val="17"/>
              </w:rPr>
              <w:t>표현 정리, 오류 피드백, 대안 표현 연습</w:t>
            </w:r>
          </w:p>
        </w:tc>
        <w:tc>
          <w:tcPr>
            <w:tcW w:type="dxa" w:w="2412"/>
            <w:vAlign w:val="center"/>
            <w:tcMar>
              <w:top w:w="70" w:type="dxa"/>
              <w:start w:w="70" w:type="dxa"/>
              <w:bottom w:w="70" w:type="dxa"/>
              <w:end w:w="70" w:type="dxa"/>
            </w:tcMar>
          </w:tcPr>
          <w:p>
            <w:r>
              <w:rPr>
                <w:rFonts w:ascii="NanumGothic" w:hAnsi="NanumGothic" w:eastAsia="NanumGothic"/>
                <w:sz w:val="17"/>
              </w:rPr>
              <w:t>형태 점검, 수정</w:t>
            </w:r>
          </w:p>
        </w:tc>
        <w:tc>
          <w:tcPr>
            <w:tcW w:type="dxa" w:w="2412"/>
            <w:vAlign w:val="center"/>
            <w:tcMar>
              <w:top w:w="70" w:type="dxa"/>
              <w:start w:w="70" w:type="dxa"/>
              <w:bottom w:w="70" w:type="dxa"/>
              <w:end w:w="70" w:type="dxa"/>
            </w:tcMar>
          </w:tcPr>
          <w:p>
            <w:r>
              <w:rPr>
                <w:rFonts w:ascii="NanumGothic" w:hAnsi="NanumGothic" w:eastAsia="NanumGothic"/>
                <w:sz w:val="17"/>
              </w:rPr>
              <w:t>형태 초점 피드백</w:t>
            </w:r>
          </w:p>
        </w:tc>
      </w:tr>
    </w:tbl>
    <w:p>
      <w:pPr>
        <w:ind w:firstLine="200"/>
      </w:pPr>
      <w:r>
        <w:rPr>
          <w:rFonts w:ascii="NanumGothic" w:hAnsi="NanumGothic" w:eastAsia="NanumGothic"/>
          <w:b w:val="0"/>
          <w:sz w:val="21"/>
        </w:rPr>
        <w:t>이 수업의 핵심은 문법 항목을 먼저 배열하는 것이 아니라 “조건을 고려하여 실제적인 여행 계획을 완성한다”는 절차적 목표를 중심으로 수업을 조직하는 데 있다. 학습자는 활동 중 자연스럽게 “-는 게 어때요?”, “-(으)ㄹ까요?”, “-보다 -이/가 더…”, “예산이 부족하니까…”와 같은 표현을 사용하게 된다. 과업 후에는 실제 사용 과정에서 나타난 표현을 기반으로 비교 표현, 제안 표현, 이유 표현을 정리할 수 있다.</w:t>
      </w:r>
    </w:p>
    <w:p>
      <w:pPr>
        <w:ind w:firstLine="200"/>
      </w:pPr>
      <w:r>
        <w:rPr>
          <w:rFonts w:ascii="NanumGothic" w:hAnsi="NanumGothic" w:eastAsia="NanumGothic"/>
          <w:b w:val="0"/>
          <w:sz w:val="21"/>
        </w:rPr>
        <w:t>평가 역시 단순 문법 시험보다 과업 수행과 과정을 함께 반영해야 한다. 예를 들어 정보의 적절성, 의사소통의 명료성, 상호작용 참여도, 어휘와 문법의 적절성, 발음과 유창성, 최종 산출물의 완성도를 기준으로 평가할 수 있다. 이때 모든 항목을 동일한 비중으로 평가하기보다 수업의 목표에 따라 의사소통 성공과 상호작용을 중심에 두고 정확성을 보완적으로 반영하는 것이 적절하다.</w:t>
      </w:r>
    </w:p>
    <w:p>
      <w:pPr>
        <w:ind w:firstLine="200"/>
      </w:pPr>
      <w:r>
        <w:rPr>
          <w:rFonts w:ascii="NanumGothic" w:hAnsi="NanumGothic" w:eastAsia="NanumGothic"/>
          <w:b w:val="0"/>
          <w:sz w:val="21"/>
        </w:rPr>
        <w:t>또한 자기평가와 동료평가를 병행하면 학습자가 자신의 수행 과정을 성찰하도록 할 수 있다. 학습자는 “상대의 의견을 확인했는가”, “내 의견에 이유를 붙여 설명했는가”, “상대의 말이 이해되지 않을 때 다시 질문했는가”와 같은 항목을 점검할 수 있다. 이러한 평가는 언어 지식의 결과뿐 아니라 절차적 학습 과정을 평가한다는 점에서 절차 중심 교수요목의 성격과 잘 부합한다.</w:t>
      </w:r>
    </w:p>
    <w:p>
      <w:pPr>
        <w:pStyle w:val="H1Custom"/>
        <w:spacing w:before="160" w:after="160"/>
      </w:pPr>
      <w:r>
        <w:t>Ⅲ. 결론</w:t>
      </w:r>
    </w:p>
    <w:p>
      <w:pPr>
        <w:ind w:firstLine="200"/>
      </w:pPr>
      <w:r>
        <w:rPr>
          <w:rFonts w:ascii="NanumGothic" w:hAnsi="NanumGothic" w:eastAsia="NanumGothic"/>
          <w:b w:val="0"/>
          <w:sz w:val="21"/>
        </w:rPr>
        <w:t>절차 중심 교수요목은 학습 내용을 문법이나 어휘 목록으로만 조직하지 않고, 학습자가 수행해야 할 과업과 문제 해결 절차를 중심으로 교육 과정을 구성하는 접근이다. 이는 실제 의사소통 상황에서 의미를 이해하고 전달하는 과정을 통해 언어 능력이 발달한다는 관점에 기반하며, 학습자 중심 수업과 통합적 언어 기능 학습을 실현하는 데 강점이 있다.</w:t>
      </w:r>
    </w:p>
    <w:p>
      <w:pPr>
        <w:ind w:firstLine="200"/>
      </w:pPr>
      <w:r>
        <w:rPr>
          <w:rFonts w:ascii="NanumGothic" w:hAnsi="NanumGothic" w:eastAsia="NanumGothic"/>
          <w:b w:val="0"/>
          <w:sz w:val="21"/>
        </w:rPr>
        <w:t>한국어 교육 현장에서는 학습자의 목적과 숙달도를 고려하여 실제 생활과 관련된 과업을 선정하고, 과업 전·중·후 단계를 체계적으로 구성할 필요가 있다. 또한 실제 자료를 활용하고 과업의 난이도를 단계적으로 조정하며, 과업 후에는 필요한 문법과 어휘를 명시적으로 정리함으로써 의미 중심성과 정확성의 균형을 확보해야 한다. 특히 초급 학습자에게는 충분한 언어적 지원을 제공하고, 중·고급 학습자에게는 협상과 문제 해결이 필요한 복합 과업을 확대하는 방식이 효과적이다.</w:t>
      </w:r>
    </w:p>
    <w:p>
      <w:pPr>
        <w:ind w:firstLine="200"/>
      </w:pPr>
      <w:r>
        <w:rPr>
          <w:rFonts w:ascii="NanumGothic" w:hAnsi="NanumGothic" w:eastAsia="NanumGothic"/>
          <w:b w:val="0"/>
          <w:sz w:val="21"/>
        </w:rPr>
        <w:t>결국 절차 중심 교수요목의 교육적 가치는 학습자가 한국어 지식을 “아는 것”에서 그치지 않고 실제 상황에서 “사용할 수 있도록” 만드는 데 있다. 한국어 교사는 학습자의 실제 요구를 바탕으로 의미 있는 과업을 설계하고, 수행 과정에서 필요한 언어를 발견하고 정교화하도록 지원해야 한다. 이러한 교수요목 설계가 이루어진다면 학습자의 의사소통 능력과 학습 동기를 동시에 높이는 실천적인 한국어 교육이 가능할 것이다.</w:t>
      </w:r>
    </w:p>
    <w:p>
      <w:pPr>
        <w:pStyle w:val="H1Custom"/>
        <w:spacing w:before="160" w:after="160"/>
      </w:pPr>
      <w:r>
        <w:t>Ⅳ. 참고문헌</w:t>
      </w:r>
    </w:p>
    <w:p>
      <w:pPr>
        <w:spacing w:after="60"/>
        <w:ind w:left="200"/>
      </w:pPr>
      <w:r>
        <w:rPr>
          <w:rFonts w:ascii="NanumGothic" w:hAnsi="NanumGothic" w:eastAsia="NanumGothic"/>
          <w:sz w:val="19"/>
        </w:rPr>
        <w:t>Nunan, D. (1988). Syllabus Design. Oxford University Press.</w:t>
      </w:r>
    </w:p>
    <w:p>
      <w:pPr>
        <w:spacing w:after="60"/>
        <w:ind w:left="200"/>
      </w:pPr>
      <w:r>
        <w:rPr>
          <w:rFonts w:ascii="NanumGothic" w:hAnsi="NanumGothic" w:eastAsia="NanumGothic"/>
          <w:sz w:val="19"/>
        </w:rPr>
        <w:t>Nunan, D. (1989). Designing Tasks for the Communicative Classroom. Cambridge University Press.</w:t>
      </w:r>
    </w:p>
    <w:p>
      <w:pPr>
        <w:spacing w:after="60"/>
        <w:ind w:left="200"/>
      </w:pPr>
      <w:r>
        <w:rPr>
          <w:rFonts w:ascii="NanumGothic" w:hAnsi="NanumGothic" w:eastAsia="NanumGothic"/>
          <w:sz w:val="19"/>
        </w:rPr>
        <w:t>Prabhu, N. S. (1987). Second Language Pedagogy. Oxford University Press.</w:t>
      </w:r>
    </w:p>
    <w:p>
      <w:pPr>
        <w:spacing w:after="60"/>
        <w:ind w:left="200"/>
      </w:pPr>
      <w:r>
        <w:rPr>
          <w:rFonts w:ascii="NanumGothic" w:hAnsi="NanumGothic" w:eastAsia="NanumGothic"/>
          <w:sz w:val="19"/>
        </w:rPr>
        <w:t>Ellis, R. (2003). Task-based Language Learning and Teaching. Oxford University Press.</w:t>
      </w:r>
    </w:p>
    <w:p>
      <w:pPr>
        <w:spacing w:after="60"/>
        <w:ind w:left="200"/>
      </w:pPr>
      <w:r/>
    </w:p>
    <w:p>
      <w:pPr>
        <w:spacing w:after="60"/>
        <w:ind w:left="200"/>
      </w:pPr>
      <w:r/>
    </w:p>
    <w:p>
      <w:pPr>
        <w:pageBreakBefore w:val="0"/>
        <w:spacing w:before="700"/>
        <w:jc w:val="center"/>
      </w:pPr>
      <w:r>
        <w:rPr>
          <w:rFonts w:ascii="NanumGothic" w:hAnsi="NanumGothic" w:eastAsia="NanumGothic"/>
          <w:b/>
          <w:color w:val="1F4E79"/>
          <w:sz w:val="40"/>
        </w:rPr>
        <w:t>과제 자료 이용 안내</w:t>
      </w:r>
    </w:p>
    <w:tbl>
      <w:tblPr>
        <w:tblW w:type="auto" w:w="0"/>
        <w:jc w:val="center"/>
        <w:tblLayout w:type="fixed"/>
        <w:tblLook w:firstColumn="1" w:firstRow="1" w:lastColumn="0" w:lastRow="0" w:noHBand="0" w:noVBand="1" w:val="04A0"/>
      </w:tblPr>
      <w:tblGrid>
        <w:gridCol w:w="8640"/>
      </w:tblGrid>
      <w:tr>
        <w:tc>
          <w:tcPr>
            <w:tcW w:type="dxa" w:w="9648"/>
            <w:shd w:fill="FFF2CC"/>
            <w:tcMar>
              <w:top w:w="220" w:type="dxa"/>
              <w:start w:w="250" w:type="dxa"/>
              <w:bottom w:w="220" w:type="dxa"/>
              <w:end w:w="250" w:type="dxa"/>
            </w:tcMar>
          </w:tcPr>
          <w:p>
            <w:r>
              <w:rPr>
                <w:rFonts w:ascii="NanumGothic" w:hAnsi="NanumGothic" w:eastAsia="NanumGothic"/>
                <w:b/>
                <w:sz w:val="22"/>
              </w:rPr>
              <w:t>주의사항</w:t>
              <w:br/>
              <w:br/>
              <w:t>본 자료는 학점은행제 과제 참고용 샘플입니다.</w:t>
              <w:br/>
              <w:t>위 학습 자료를 그대로 제출할 경우 모사율(표절률)로 인하여</w:t>
              <w:br/>
              <w:t>성적 불이익 또는 해당 과목 0점 처리될 수 있습니다.</w:t>
              <w:br/>
              <w:t>반드시 본인의 언어로 수정·재작성하여 제출하시기 바랍니다.</w:t>
            </w:r>
          </w:p>
        </w:tc>
      </w:tr>
    </w:tbl>
    <w:p/>
    <w:tbl>
      <w:tblPr>
        <w:tblW w:type="auto" w:w="0"/>
        <w:jc w:val="center"/>
        <w:tblLayout w:type="fixed"/>
        <w:tblLook w:firstColumn="1" w:firstRow="1" w:lastColumn="0" w:lastRow="0" w:noHBand="0" w:noVBand="1" w:val="04A0"/>
      </w:tblPr>
      <w:tblGrid>
        <w:gridCol w:w="8640"/>
      </w:tblGrid>
      <w:tr>
        <w:tc>
          <w:tcPr>
            <w:tcW w:type="dxa" w:w="9648"/>
            <w:shd w:fill="EAF2F8"/>
            <w:tcMar>
              <w:top w:w="220" w:type="dxa"/>
              <w:start w:w="250" w:type="dxa"/>
              <w:bottom w:w="220" w:type="dxa"/>
              <w:end w:w="250" w:type="dxa"/>
            </w:tcMar>
          </w:tcPr>
          <w:p>
            <w:r>
              <w:rPr>
                <w:rFonts w:ascii="NanumGothic" w:hAnsi="NanumGothic" w:eastAsia="NanumGothic"/>
                <w:sz w:val="22"/>
              </w:rPr>
              <w:t>과제 수정이 어려우신가요?</w:t>
              <w:br/>
              <w:br/>
              <w:t>국민원격교육관리센터에서 1:1 과제 수정 도움을 드립니다.</w:t>
              <w:br/>
              <w:t>아래 연락처로 문의해 주세요.</w:t>
              <w:br/>
              <w:br/>
              <w:t>전화: 050-7878-7044</w:t>
              <w:br/>
              <w:t>카카오톡: @국민원격교육관리센터</w:t>
              <w:br/>
              <w:t>운영시간: 평일 10:00–19:00</w:t>
              <w:br/>
              <w:t>웹사이트: korealms.co.kr</w:t>
            </w:r>
          </w:p>
        </w:tc>
      </w:tr>
    </w:tbl>
    <w:sectPr w:rsidR="00FC693F" w:rsidRPr="0006063C" w:rsidSect="00034616">
      <w:footerReference w:type="default" r:id="rId9"/>
      <w:pgSz w:w="12240" w:h="15840"/>
      <w:pgMar w:top="1152" w:right="1296" w:bottom="1152" w:left="129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NanumGothic" w:hAnsi="NanumGothic" w:eastAsia="NanumGothic"/>
        <w:color w:val="808080"/>
        <w:sz w:val="16"/>
      </w:rPr>
      <w:t>학점은행제 과제 참고용 샘플</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372" w:lineRule="auto" w:after="100"/>
    </w:pPr>
    <w:rPr>
      <w:rFonts w:ascii="NanumGothic" w:hAnsi="NanumGothic" w:eastAsia="NanumGothic"/>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TitleCustom">
    <w:name w:val="TitleCustom"/>
    <w:rPr>
      <w:rFonts w:ascii="NanumGothic" w:hAnsi="NanumGothic" w:eastAsia="NanumGothic"/>
      <w:b/>
      <w:color w:val="1F4E79"/>
      <w:sz w:val="48"/>
    </w:rPr>
  </w:style>
  <w:style w:type="paragraph" w:customStyle="1" w:styleId="H1Custom">
    <w:name w:val="H1Custom"/>
    <w:rPr>
      <w:rFonts w:ascii="NanumGothic" w:hAnsi="NanumGothic" w:eastAsia="NanumGothic"/>
      <w:b/>
      <w:color w:val="1F4E79"/>
      <w:sz w:val="32"/>
    </w:rPr>
  </w:style>
  <w:style w:type="paragraph" w:customStyle="1" w:styleId="H2Custom">
    <w:name w:val="H2Custom"/>
    <w:rPr>
      <w:rFonts w:ascii="NanumGothic" w:hAnsi="NanumGothic" w:eastAsia="NanumGothic"/>
      <w:b/>
      <w:color w:val="2F75B5"/>
      <w:sz w:val="24"/>
    </w:rPr>
  </w:style>
  <w:style w:type="paragraph" w:customStyle="1" w:styleId="SmallNote">
    <w:name w:val="SmallNote"/>
    <w:rPr>
      <w:rFonts w:ascii="NanumGothic" w:hAnsi="NanumGothic" w:eastAsia="NanumGothic"/>
      <w:b w:val="0"/>
      <w:color w:val="666666"/>
      <w:sz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절차 중심 교수요목의 개념과 한국어 교육 현장 적용 방안</dc:title>
  <dc:subject>외국어로서의 한국어 교육과정 및 교수요목 설계</dc:subject>
  <dc:creator>국민원격교육관리센터</dc:creator>
  <cp:keywords/>
  <dc:description>generated by python-docx</dc:description>
  <cp:lastModifiedBy/>
  <cp:revision>1</cp:revision>
  <dcterms:created xsi:type="dcterms:W3CDTF">2013-12-23T23:15:00Z</dcterms:created>
  <dcterms:modified xsi:type="dcterms:W3CDTF">2013-12-23T23:15:00Z</dcterms:modified>
  <cp:category/>
</cp:coreProperties>
</file>