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Pr>
        <w:jc w:val="center"/>
      </w:pPr>
      <w:r>
        <w:rPr>
          <w:rFonts w:ascii="NanumSquare" w:hAnsi="NanumSquare" w:eastAsia="NanumSquare"/>
          <w:b/>
          <w:color w:val="1F374E"/>
          <w:sz w:val="32"/>
        </w:rPr>
        <w:t>인적자원관리</w:t>
      </w:r>
    </w:p>
    <w:p>
      <w:pPr>
        <w:spacing w:before="400" w:after="320"/>
        <w:jc w:val="center"/>
      </w:pPr>
      <w:r>
        <w:rPr>
          <w:rFonts w:ascii="NanumSquare" w:hAnsi="NanumSquare" w:eastAsia="NanumSquare"/>
          <w:b/>
          <w:color w:val="1F374E"/>
          <w:sz w:val="42"/>
        </w:rPr>
        <w:t>역량모델링의 이론과 활용 및</w:t>
        <w:br/>
        <w:t>조직 적용 사례</w:t>
      </w:r>
    </w:p>
    <w:p>
      <w:pPr>
        <w:spacing w:after="200"/>
        <w:pBdr>
          <w:bottom w:val="single" w:sz="6" w:space="1" w:color="1F374E"/>
        </w:pBdr>
      </w:pPr>
    </w:p>
    <w:p>
      <w:pPr>
        <w:spacing w:after="280"/>
        <w:jc w:val="center"/>
      </w:pPr>
      <w:r>
        <w:rPr>
          <w:rFonts w:ascii="NanumSquare" w:hAnsi="NanumSquare" w:eastAsia="NanumSquare"/>
          <w:b/>
          <w:color w:val="5F5F5F"/>
          <w:sz w:val="22"/>
        </w:rPr>
        <w:t>과제 주제</w:t>
      </w:r>
    </w:p>
    <w:p>
      <w:pPr>
        <w:spacing w:line="348" w:lineRule="auto"/>
        <w:jc w:val="center"/>
      </w:pPr>
      <w:r>
        <w:rPr>
          <w:rFonts w:ascii="Noto Serif CJK KR" w:hAnsi="Noto Serif CJK KR" w:eastAsia="Noto Serif CJK KR"/>
          <w:b/>
          <w:sz w:val="23"/>
        </w:rPr>
        <w:t>역량모델링의 이론과 활용에 대한 내용을 살펴본 후</w:t>
        <w:br/>
        <w:t>자신이 경험했거나 현재 속한 조직에 역량모델링을 적용하고</w:t>
        <w:br/>
        <w:t>예상되는 성과를 사례로 제시하시오.</w:t>
      </w:r>
    </w:p>
    <w:p/>
    <w:p>
      <w:pPr>
        <w:spacing w:line="288" w:lineRule="auto" w:before="40" w:after="140"/>
        <w:jc w:val="left"/>
      </w:pPr>
      <w:r>
        <w:rPr>
          <w:rFonts w:ascii="NanumSquare" w:hAnsi="NanumSquare" w:eastAsia="NanumSquare"/>
          <w:b/>
          <w:color w:val="1F374E"/>
          <w:sz w:val="28"/>
        </w:rPr>
        <w:t>목차</w:t>
      </w:r>
    </w:p>
    <w:p>
      <w:pPr>
        <w:spacing w:after="50"/>
        <w:ind w:left="397"/>
      </w:pPr>
      <w:r>
        <w:rPr>
          <w:rFonts w:ascii="Noto Serif CJK KR" w:hAnsi="Noto Serif CJK KR" w:eastAsia="Noto Serif CJK KR"/>
          <w:b w:val="0"/>
          <w:sz w:val="20"/>
        </w:rPr>
        <w:t>Ⅰ. 서론</w:t>
      </w:r>
    </w:p>
    <w:p>
      <w:pPr>
        <w:spacing w:after="50"/>
        <w:ind w:left="397"/>
      </w:pPr>
      <w:r>
        <w:rPr>
          <w:rFonts w:ascii="Noto Serif CJK KR" w:hAnsi="Noto Serif CJK KR" w:eastAsia="Noto Serif CJK KR"/>
          <w:b w:val="0"/>
          <w:sz w:val="20"/>
        </w:rPr>
        <w:t>Ⅱ. 본론</w:t>
      </w:r>
    </w:p>
    <w:p>
      <w:pPr>
        <w:spacing w:after="50"/>
        <w:ind w:left="397"/>
      </w:pPr>
      <w:r>
        <w:rPr>
          <w:rFonts w:ascii="Noto Serif CJK KR" w:hAnsi="Noto Serif CJK KR" w:eastAsia="Noto Serif CJK KR"/>
          <w:b w:val="0"/>
          <w:sz w:val="20"/>
        </w:rPr>
        <w:t xml:space="preserve">   1. 역량과 역량모델링의 개념</w:t>
      </w:r>
    </w:p>
    <w:p>
      <w:pPr>
        <w:spacing w:after="50"/>
        <w:ind w:left="397"/>
      </w:pPr>
      <w:r>
        <w:rPr>
          <w:rFonts w:ascii="Noto Serif CJK KR" w:hAnsi="Noto Serif CJK KR" w:eastAsia="Noto Serif CJK KR"/>
          <w:b w:val="0"/>
          <w:sz w:val="20"/>
        </w:rPr>
        <w:t xml:space="preserve">   2. 역량모델링의 주요 이론과 구축 절차</w:t>
      </w:r>
    </w:p>
    <w:p>
      <w:pPr>
        <w:spacing w:after="50"/>
        <w:ind w:left="397"/>
      </w:pPr>
      <w:r>
        <w:rPr>
          <w:rFonts w:ascii="Noto Serif CJK KR" w:hAnsi="Noto Serif CJK KR" w:eastAsia="Noto Serif CJK KR"/>
          <w:b w:val="0"/>
          <w:sz w:val="20"/>
        </w:rPr>
        <w:t xml:space="preserve">   3. 역량모델링의 활용</w:t>
      </w:r>
    </w:p>
    <w:p>
      <w:pPr>
        <w:spacing w:after="50"/>
        <w:ind w:left="397"/>
      </w:pPr>
      <w:r>
        <w:rPr>
          <w:rFonts w:ascii="Noto Serif CJK KR" w:hAnsi="Noto Serif CJK KR" w:eastAsia="Noto Serif CJK KR"/>
          <w:b w:val="0"/>
          <w:sz w:val="20"/>
        </w:rPr>
        <w:t xml:space="preserve">   4. 교육상담 조직에 대한 역량모델링 적용 사례</w:t>
      </w:r>
    </w:p>
    <w:p>
      <w:pPr>
        <w:spacing w:after="50"/>
        <w:ind w:left="397"/>
      </w:pPr>
      <w:r>
        <w:rPr>
          <w:rFonts w:ascii="Noto Serif CJK KR" w:hAnsi="Noto Serif CJK KR" w:eastAsia="Noto Serif CJK KR"/>
          <w:b w:val="0"/>
          <w:sz w:val="20"/>
        </w:rPr>
        <w:t xml:space="preserve">   5. 적용 후 예상되는 성과</w:t>
      </w:r>
    </w:p>
    <w:p>
      <w:pPr>
        <w:spacing w:after="50"/>
        <w:ind w:left="397"/>
      </w:pPr>
      <w:r>
        <w:rPr>
          <w:rFonts w:ascii="Noto Serif CJK KR" w:hAnsi="Noto Serif CJK KR" w:eastAsia="Noto Serif CJK KR"/>
          <w:b w:val="0"/>
          <w:sz w:val="20"/>
        </w:rPr>
        <w:t xml:space="preserve">   6. 적용 과정의 유의점과 나의 의견</w:t>
      </w:r>
    </w:p>
    <w:p>
      <w:pPr>
        <w:spacing w:after="50"/>
        <w:ind w:left="397"/>
      </w:pPr>
      <w:r>
        <w:rPr>
          <w:rFonts w:ascii="Noto Serif CJK KR" w:hAnsi="Noto Serif CJK KR" w:eastAsia="Noto Serif CJK KR"/>
          <w:b w:val="0"/>
          <w:sz w:val="20"/>
        </w:rPr>
        <w:t>Ⅲ. 결론</w:t>
      </w:r>
    </w:p>
    <w:p>
      <w:pPr>
        <w:spacing w:after="50"/>
        <w:ind w:left="397"/>
      </w:pPr>
      <w:r>
        <w:rPr>
          <w:rFonts w:ascii="Noto Serif CJK KR" w:hAnsi="Noto Serif CJK KR" w:eastAsia="Noto Serif CJK KR"/>
          <w:b w:val="0"/>
          <w:sz w:val="20"/>
        </w:rPr>
        <w:t>Ⅳ. 참고문헌</w:t>
      </w:r>
    </w:p>
    <w:p>
      <w:r>
        <w:br w:type="page"/>
      </w:r>
    </w:p>
    <w:p>
      <w:pPr>
        <w:spacing w:line="288" w:lineRule="auto" w:before="40" w:after="140"/>
        <w:jc w:val="left"/>
      </w:pPr>
      <w:r>
        <w:rPr>
          <w:rFonts w:ascii="NanumSquare" w:hAnsi="NanumSquare" w:eastAsia="NanumSquare"/>
          <w:b/>
          <w:color w:val="1F374E"/>
          <w:sz w:val="28"/>
        </w:rPr>
        <w:t>Ⅰ. 서론</w:t>
      </w:r>
    </w:p>
    <w:p>
      <w:pPr>
        <w:spacing w:line="331" w:lineRule="auto" w:before="0" w:after="80"/>
        <w:jc w:val="both"/>
      </w:pPr>
      <w:r>
        <w:rPr>
          <w:rFonts w:ascii="Noto Serif CJK KR" w:hAnsi="Noto Serif CJK KR" w:eastAsia="Noto Serif CJK KR"/>
          <w:b w:val="0"/>
          <w:sz w:val="18"/>
        </w:rPr>
        <w:t>오늘날 조직의 성과는 단순히 구성원이 어떤 학력이나 자격을 보유하고 있는가만으로 결정되지 않는다. 동일한 지식과 경력을 가진 구성원이라도 실제 업무 상황에서 고객을 이해하고 문제를 해결하며 동료와 협업하는 방식에 따라 성과는 크게 달라질 수 있다. 이러한 차이를 보다 체계적으로 설명하기 위해 인적자원관리 분야에서 중요하게 활용되는 개념이 역량이다. 역량은 직무에서 높은 성과를 만들어 내는 사람에게 반복적으로 나타나는 지식, 기술, 태도, 동기, 특성 및 행동의 집합으로 이해할 수 있으며, 조직은 이를 구체화함으로써 필요한 인재의 모습을 명확하게 제시할 수 있다.</w:t>
      </w:r>
    </w:p>
    <w:p>
      <w:pPr>
        <w:spacing w:line="331" w:lineRule="auto" w:before="0" w:after="80"/>
        <w:jc w:val="both"/>
      </w:pPr>
      <w:r>
        <w:rPr>
          <w:rFonts w:ascii="Noto Serif CJK KR" w:hAnsi="Noto Serif CJK KR" w:eastAsia="Noto Serif CJK KR"/>
          <w:b w:val="0"/>
          <w:sz w:val="18"/>
        </w:rPr>
        <w:t>역량모델링은 특정 조직이나 직무에서 우수한 성과를 창출하는 데 필요한 역량을 찾아 정의하고, 이를 관찰 가능한 행동지표로 체계화하는 과정이다. 기존의 인사관리가 직무기술서나 연공, 학력, 자격 등 비교적 정적인 기준을 중심으로 운영되었다면 역량모델링은 실제 성과를 만드는 행동과 특성에 초점을 맞춘다는 점에서 차이가 있다. 또한 역량모델은 채용, 교육훈련, 배치, 평가, 승진, 경력개발 등 여러 인적자원관리 제도를 하나의 기준으로 연결할 수 있다는 장점을 가진다.</w:t>
      </w:r>
    </w:p>
    <w:p>
      <w:pPr>
        <w:spacing w:line="331" w:lineRule="auto" w:before="0" w:after="80"/>
        <w:jc w:val="both"/>
      </w:pPr>
      <w:r>
        <w:rPr>
          <w:rFonts w:ascii="Noto Serif CJK KR" w:hAnsi="Noto Serif CJK KR" w:eastAsia="Noto Serif CJK KR"/>
          <w:b w:val="0"/>
          <w:sz w:val="18"/>
        </w:rPr>
        <w:t>본 보고서에서는 먼저 역량과 역량모델링의 개념 및 이론적 배경을 살펴보고, 역량모델을 구축하는 절차와 조직에서의 활용 방안을 설명하고자 한다. 이후 현재 경험하고 있는 학점은행제 교육상담 조직을 사례로 설정하여 상담직무에 적합한 역량모델을 제시하고, 이를 채용과 교육, 상담품질 관리 및 성과평가에 적용했을 때 나타날 수 있는 변화를 가상의 수치를 포함한 사례로 제시하고자 한다. 이를 통해 역량모델링이 단순한 인사평가 도구가 아니라 조직의 목표와 구성원의 성장을 연결하는 관리체계로 활용될 수 있음을 논의한다.</w:t>
      </w:r>
    </w:p>
    <w:p>
      <w:pPr>
        <w:spacing w:line="288" w:lineRule="auto" w:before="40" w:after="140"/>
        <w:jc w:val="left"/>
      </w:pPr>
      <w:r>
        <w:rPr>
          <w:rFonts w:ascii="NanumSquare" w:hAnsi="NanumSquare" w:eastAsia="NanumSquare"/>
          <w:b/>
          <w:color w:val="1F374E"/>
          <w:sz w:val="28"/>
        </w:rPr>
        <w:t>Ⅱ. 본론</w:t>
      </w:r>
    </w:p>
    <w:p>
      <w:pPr>
        <w:spacing w:line="288" w:lineRule="auto" w:before="20" w:after="80"/>
        <w:jc w:val="left"/>
      </w:pPr>
      <w:r>
        <w:rPr>
          <w:rFonts w:ascii="NanumSquare" w:hAnsi="NanumSquare" w:eastAsia="NanumSquare"/>
          <w:b/>
          <w:color w:val="1F374E"/>
          <w:sz w:val="23"/>
        </w:rPr>
        <w:t>1. 역량과 역량모델링의 개념</w:t>
      </w:r>
    </w:p>
    <w:p>
      <w:pPr>
        <w:spacing w:line="331" w:lineRule="auto" w:before="0" w:after="80"/>
        <w:jc w:val="both"/>
      </w:pPr>
      <w:r>
        <w:rPr>
          <w:rFonts w:ascii="Noto Serif CJK KR" w:hAnsi="Noto Serif CJK KR" w:eastAsia="Noto Serif CJK KR"/>
          <w:b w:val="0"/>
          <w:sz w:val="18"/>
        </w:rPr>
        <w:t>역량 개념의 발전에는 McClelland의 연구가 중요한 출발점으로 평가된다. McClelland는 전통적인 지능검사나 학업성취도가 직무와 사회생활에서의 성공을 충분히 예측하지 못할 수 있다고 보고, 실제 높은 성과와 관련되는 특성을 직접 측정할 필요성을 제기하였다. 이후 Boyatzis는 관리자의 효과적인 직무수행을 설명하는 개인의 특성을 역량의 관점에서 체계화하였으며, Spencer와 Spencer는 우수 성과자와 평균 성과자를 구분하는 심층적 특성으로 역량을 설명하였다. 이 관점에서 역량은 단순한 지식과 기술뿐 아니라 자기개념, 특질, 동기처럼 외부에서 바로 관찰하기 어려운 요소까지 포함한다.</w:t>
      </w:r>
    </w:p>
    <w:p>
      <w:pPr>
        <w:spacing w:line="331" w:lineRule="auto" w:before="0" w:after="80"/>
        <w:jc w:val="both"/>
      </w:pPr>
      <w:r>
        <w:rPr>
          <w:rFonts w:ascii="Noto Serif CJK KR" w:hAnsi="Noto Serif CJK KR" w:eastAsia="Noto Serif CJK KR"/>
          <w:b w:val="0"/>
          <w:sz w:val="18"/>
        </w:rPr>
        <w:t>역량을 구성하는 요소는 흔히 빙산모형으로 설명할 수 있다. 수면 위에 나타나는 지식과 기술은 교육과 훈련을 통해 비교적 쉽게 개발할 수 있는 요소이며, 수면 아래의 자기개념, 특질, 동기는 상대적으로 변화가 어렵지만 장기적인 행동과 성과에 큰 영향을 미친다. 따라서 역량모델링은 단순히 필요한 업무기술을 나열하는 것이 아니라 높은 성과를 만드는 사람의 사고방식과 행동패턴까지 분석하여 직무성과와 연결해야 한다.</w:t>
      </w:r>
    </w:p>
    <w:p>
      <w:pPr>
        <w:spacing w:line="288" w:lineRule="auto" w:before="20" w:after="80"/>
        <w:jc w:val="left"/>
      </w:pPr>
      <w:r>
        <w:rPr>
          <w:rFonts w:ascii="NanumSquare" w:hAnsi="NanumSquare" w:eastAsia="NanumSquare"/>
          <w:b/>
          <w:color w:val="1F374E"/>
          <w:sz w:val="23"/>
        </w:rPr>
        <w:t>2. 역량모델링의 주요 이론과 구축 절차</w:t>
      </w:r>
    </w:p>
    <w:p>
      <w:pPr>
        <w:spacing w:line="331" w:lineRule="auto" w:before="0" w:after="80"/>
        <w:jc w:val="both"/>
      </w:pPr>
      <w:r>
        <w:rPr>
          <w:rFonts w:ascii="Noto Serif CJK KR" w:hAnsi="Noto Serif CJK KR" w:eastAsia="Noto Serif CJK KR"/>
          <w:b w:val="0"/>
          <w:sz w:val="18"/>
        </w:rPr>
        <w:t>역량모델링의 핵심 전제는 조직에서 요구되는 성과를 먼저 정의하고, 그 성과를 만들어 내는 행동과 특성을 역으로 찾아가는 데 있다. 즉 좋은 사람을 추상적으로 정의하는 것이 아니라 해당 조직의 전략과 직무환경에서 실제로 필요한 성과가 무엇인지 확인한 뒤, 우수 성과자가 어떤 상황에서 어떤 행동을 하는지를 분석한다. 따라서 동일한 직무명이라도 조직의 고객, 서비스 방식, 경쟁환경 및 전략에 따라 필요한 역량은 달라질 수 있다.</w:t>
      </w:r>
    </w:p>
    <w:p>
      <w:pPr>
        <w:spacing w:line="331" w:lineRule="auto" w:before="0" w:after="80"/>
        <w:jc w:val="both"/>
      </w:pPr>
      <w:r>
        <w:rPr>
          <w:rFonts w:ascii="Noto Serif CJK KR" w:hAnsi="Noto Serif CJK KR" w:eastAsia="Noto Serif CJK KR"/>
          <w:b w:val="0"/>
          <w:sz w:val="18"/>
        </w:rPr>
        <w:t>역량모델은 일반적으로 공통역량, 리더십역량 또는 계층역량, 직무역량으로 구분할 수 있다. 공통역량은 모든 구성원이 공유해야 하는 가치와 행동을 의미하며 고객중심, 책임감, 협업, 윤리의식 등이 포함될 수 있다. 리더십역량은 관리자나 팀장이 조직성과를 이끌기 위해 필요한 목표관리, 코칭, 의사결정, 갈등관리 등을 의미한다. 직무역량은 특정 직무를 수행하기 위해 필요한 전문지식과 행동으로, 교육상담 직무라면 제도 이해, 학습과정 설계, 상담 커뮤니케이션, 고객정보 관리 등이 이에 해당한다.</w:t>
      </w:r>
    </w:p>
    <w:p>
      <w:pPr>
        <w:spacing w:line="331" w:lineRule="auto" w:before="0" w:after="80"/>
        <w:jc w:val="both"/>
      </w:pPr>
      <w:r>
        <w:rPr>
          <w:rFonts w:ascii="Noto Serif CJK KR" w:hAnsi="Noto Serif CJK KR" w:eastAsia="Noto Serif CJK KR"/>
          <w:b w:val="0"/>
          <w:sz w:val="18"/>
        </w:rPr>
        <w:t>역량모델링의 첫 단계는 목적과 적용범위를 명확히 하는 것이다. 채용을 개선하기 위한 모델인지, 교육체계를 정비하기 위한 모델인지, 전사적인 성과관리 기준을 만들기 위한 것인지에 따라 필요한 자료와 역량의 수준이 달라진다. 다음 단계에서는 조직의 전략, 직무기술서, 성과자료, 고객 요구 등을 검토하고, 우수성과자와 일반성과자를 선정하여 인터뷰와 관찰을 실시한다. 행동사건면접과 같은 방법을 활용하면 구성원이 과거 중요한 업무상황에서 무엇을 생각하고 어떻게 행동했는지를 구체적으로 확인할 수 있다.</w:t>
      </w:r>
    </w:p>
    <w:p>
      <w:pPr>
        <w:spacing w:line="331" w:lineRule="auto" w:before="0" w:after="80"/>
        <w:jc w:val="both"/>
      </w:pPr>
      <w:r>
        <w:rPr>
          <w:rFonts w:ascii="Noto Serif CJK KR" w:hAnsi="Noto Serif CJK KR" w:eastAsia="Noto Serif CJK KR"/>
          <w:b w:val="0"/>
          <w:sz w:val="18"/>
        </w:rPr>
        <w:t>이후 수집된 자료에서 반복적으로 나타나는 행동을 분류하고 역량의 명칭과 정의를 설정한다. 예를 들어 단순히 상담능력이라고 표현하기보다 고객 요구 탐색, 제도 설명의 정확성, 대안제시, 반론대응, 사후관리와 같이 행동단위로 세분화하는 것이 바람직하다. 각 역량에는 수준별 행동지표를 설정해야 한다. 초급자는 정해진 상담절차를 정확히 따르는 수준, 중급자는 고객 상황에 맞게 대안을 조합하는 수준, 고급자는 복합적인 문제를 해결하고 후배를 코칭하는 수준으로 구분할 수 있다.</w:t>
      </w:r>
    </w:p>
    <w:p>
      <w:pPr>
        <w:spacing w:line="331" w:lineRule="auto" w:before="0" w:after="80"/>
        <w:jc w:val="both"/>
      </w:pPr>
      <w:r>
        <w:rPr>
          <w:rFonts w:ascii="Noto Serif CJK KR" w:hAnsi="Noto Serif CJK KR" w:eastAsia="Noto Serif CJK KR"/>
          <w:b w:val="0"/>
          <w:sz w:val="18"/>
        </w:rPr>
        <w:t>마지막으로 구성된 역량모델이 실제 업무성과와 관련되는지 검증하는 과정이 필요하다. 현장 관리자와 구성원의 검토를 받고, 평가 결과와 실제 성과지표 간의 관계를 확인하며, 필요하다면 역량 정의와 행동지표를 수정한다. 역량모델은 한 번 구축한 뒤 영구적으로 사용하는 문서가 아니라 사업전략, 고객 요구, 제도와 기술 변화에 맞추어 지속적으로 보완해야 하는 관리도구이다.</w:t>
      </w:r>
    </w:p>
    <w:p>
      <w:pPr>
        <w:spacing w:line="288" w:lineRule="auto" w:before="20" w:after="80"/>
        <w:jc w:val="left"/>
      </w:pPr>
      <w:r>
        <w:rPr>
          <w:rFonts w:ascii="NanumSquare" w:hAnsi="NanumSquare" w:eastAsia="NanumSquare"/>
          <w:b/>
          <w:color w:val="1F374E"/>
          <w:sz w:val="23"/>
        </w:rPr>
        <w:t>3. 역량모델링의 활용</w:t>
      </w:r>
    </w:p>
    <w:p>
      <w:pPr>
        <w:spacing w:line="331" w:lineRule="auto" w:before="0" w:after="80"/>
        <w:jc w:val="both"/>
      </w:pPr>
      <w:r>
        <w:rPr>
          <w:rFonts w:ascii="Noto Serif CJK KR" w:hAnsi="Noto Serif CJK KR" w:eastAsia="Noto Serif CJK KR"/>
          <w:b w:val="0"/>
          <w:sz w:val="18"/>
        </w:rPr>
        <w:t>역량모델의 가장 대표적인 활용 영역은 채용이다. 지원자의 학력과 경력만을 보는 대신 직무에서 요구되는 핵심역량을 기준으로 구조화된 면접 질문을 설계하면 실제 업무수행 가능성을 보다 구체적으로 판단할 수 있다. 예를 들어 고객상담 직무에서 문제해결 역량을 평가하려면 과거 까다로운 고객을 응대한 경험, 고객의 요구를 파악한 방법, 결과와 학습점을 질문하고 행동의 구체성을 확인할 수 있다.</w:t>
      </w:r>
    </w:p>
    <w:p>
      <w:pPr>
        <w:spacing w:line="331" w:lineRule="auto" w:before="0" w:after="80"/>
        <w:jc w:val="both"/>
      </w:pPr>
      <w:r>
        <w:rPr>
          <w:rFonts w:ascii="Noto Serif CJK KR" w:hAnsi="Noto Serif CJK KR" w:eastAsia="Noto Serif CJK KR"/>
          <w:b w:val="0"/>
          <w:sz w:val="18"/>
        </w:rPr>
        <w:t>교육훈련 측면에서는 개인의 현재 역량수준과 목표수준의 차이를 분석하여 필요한 학습내용을 정할 수 있다. 모든 직원에게 동일한 교육을 제공하는 대신 제도지식이 부족한 직원에게는 전문지식 교육을, 상담 전환이 낮은 직원에게는 질문기법과 대안제시 훈련을, 관리자에게는 코칭과 피드백 교육을 제공하는 방식이다. 이처럼 역량격차를 기준으로 교육을 설계하면 교육의 필요성과 목적이 명확해지고, 교육 후 변화도 행동지표를 통해 확인할 수 있다.</w:t>
      </w:r>
    </w:p>
    <w:p>
      <w:pPr>
        <w:spacing w:line="331" w:lineRule="auto" w:before="0" w:after="80"/>
        <w:jc w:val="both"/>
      </w:pPr>
      <w:r>
        <w:rPr>
          <w:rFonts w:ascii="Noto Serif CJK KR" w:hAnsi="Noto Serif CJK KR" w:eastAsia="Noto Serif CJK KR"/>
          <w:b w:val="0"/>
          <w:sz w:val="18"/>
        </w:rPr>
        <w:t>성과평가와 경력개발에서도 역량모델은 유용하다. 매출이나 처리건수와 같은 결과지표만으로 직원을 평가하면 단기성과는 확인할 수 있지만 성과가 만들어지는 과정과 향후 성장 가능성을 파악하기 어렵다. 반대로 역량평가를 함께 활용하면 고객의 요구를 정확히 진단하는지, 규정을 준수하는지, 동료에게 필요한 정보를 공유하는지 등을 살필 수 있다. 또한 특정 직급으로 승진하기 위해 필요한 역량수준을 미리 제시하면 구성원은 자신의 개발목표를 구체적으로 설정할 수 있다.</w:t>
      </w:r>
    </w:p>
    <w:p>
      <w:pPr>
        <w:spacing w:line="331" w:lineRule="auto" w:before="0" w:after="80"/>
        <w:jc w:val="both"/>
      </w:pPr>
      <w:r>
        <w:rPr>
          <w:rFonts w:ascii="Noto Serif CJK KR" w:hAnsi="Noto Serif CJK KR" w:eastAsia="Noto Serif CJK KR"/>
          <w:b w:val="0"/>
          <w:sz w:val="18"/>
        </w:rPr>
        <w:t>다만 역량모델이 성공적으로 활용되기 위해서는 몇 가지 조건이 필요하다. 첫째, 역량의 수가 지나치게 많으면 평가와 교육에 활용하기 어렵기 때문에 실제 성과와 관련성이 높은 핵심요소 중심으로 구성해야 한다. 둘째, 추상적인 표현보다 관찰 가능한 행동지표로 정의해야 한다. 셋째, 평가자의 주관을 줄이기 위해 평가기준과 사례를 충분히 공유해야 한다. 넷째, 역량평가를 구성원을 통제하는 도구로만 사용하기보다 성장과 피드백을 위한 자료로 활용해야 구성원의 수용성을 높일 수 있다.</w:t>
      </w:r>
    </w:p>
    <w:p>
      <w:pPr>
        <w:spacing w:line="288" w:lineRule="auto" w:before="20" w:after="80"/>
        <w:jc w:val="left"/>
      </w:pPr>
      <w:r>
        <w:rPr>
          <w:rFonts w:ascii="NanumSquare" w:hAnsi="NanumSquare" w:eastAsia="NanumSquare"/>
          <w:b/>
          <w:color w:val="1F374E"/>
          <w:sz w:val="23"/>
        </w:rPr>
        <w:t>4. 교육상담 조직에 대한 역량모델링 적용 사례</w:t>
      </w:r>
    </w:p>
    <w:p>
      <w:pPr>
        <w:spacing w:line="331" w:lineRule="auto" w:before="0" w:after="80"/>
        <w:jc w:val="both"/>
      </w:pPr>
      <w:r>
        <w:rPr>
          <w:rFonts w:ascii="Noto Serif CJK KR" w:hAnsi="Noto Serif CJK KR" w:eastAsia="Noto Serif CJK KR"/>
          <w:b w:val="0"/>
          <w:sz w:val="18"/>
        </w:rPr>
        <w:t>본 사례에서는 학점은행제 학습설계와 자격증·학위과정 상담을 수행하는 교육상담 조직을 적용대상으로 설정하였다. 이 조직의 주요 업무는 온라인 광고와 콘텐츠 등을 통해 유입된 문의고객의 상황을 파악하고, 학력과 목표에 맞는 과정을 설계하며, 제도와 일정, 비용, 실습 등의 정보를 안내한 후 등록과 학습관리를 지원하는 것이다. 동일한 상담자료를 사용하더라도 담당자별로 고객 요구를 파악하는 깊이, 설명의 정확성, 후속 연락 방식, 고객관계 유지 수준에 차이가 발생할 수 있으므로 역량모델을 통해 우수한 상담행동을 표준화할 필요성이 높다.</w:t>
      </w:r>
    </w:p>
    <w:p>
      <w:pPr>
        <w:spacing w:line="331" w:lineRule="auto" w:before="0" w:after="80"/>
        <w:jc w:val="both"/>
      </w:pPr>
      <w:r>
        <w:rPr>
          <w:rFonts w:ascii="Noto Serif CJK KR" w:hAnsi="Noto Serif CJK KR" w:eastAsia="Noto Serif CJK KR"/>
          <w:b w:val="0"/>
          <w:sz w:val="18"/>
        </w:rPr>
        <w:t>먼저 공통역량으로 고객중심, 책임감, 윤리적 정보제공, 협업을 설정할 수 있다. 고객중심은 단기적인 등록 유도보다 고객의 학력과 목적, 가능한 일정과 비용을 확인하여 적합한 대안을 제시하는 행동을 의미한다. 책임감은 상담 이후에도 필요한 서류와 일정, 학습과정을 지속적으로 확인하는 행동이며, 윤리적 정보제공은 과장된 기간이나 취득 가능성을 약속하지 않고 제도상 가능한 범위를 정확히 설명하는 행동이다. 협업은 광고·마케팅 담당자와 상담팀이 고객 반응과 이탈사유를 공유하고 개선에 활용하는 것을 포함한다.</w:t>
      </w:r>
    </w:p>
    <w:p>
      <w:pPr>
        <w:spacing w:line="331" w:lineRule="auto" w:before="0" w:after="80"/>
        <w:jc w:val="both"/>
      </w:pPr>
      <w:r>
        <w:rPr>
          <w:rFonts w:ascii="Noto Serif CJK KR" w:hAnsi="Noto Serif CJK KR" w:eastAsia="Noto Serif CJK KR"/>
          <w:b w:val="0"/>
          <w:sz w:val="18"/>
        </w:rPr>
        <w:t>직무역량으로는 제도 및 과정 전문성, 요구진단, 과정설계, 상담 커뮤니케이션, 이의·반론 대응, 고객관리, 데이터 활용의 일곱 가지를 설정할 수 있다. 제도 및 과정 전문성은 학점은행제와 자격과정의 요건을 정확히 설명하는 능력이며, 요구진단은 고객이 단순히 자격증을 원한다고 말하더라도 실제 목적과 학력, 보유학점, 가능시간을 질문하여 핵심 요구를 파악하는 능력이다. 과정설계는 해당 조건을 바탕으로 기간과 과목을 현실적으로 조합하는 능력이며, 상담 커뮤니케이션은 복잡한 정보를 고객이 이해하기 쉬운 언어로 전달하는 능력이다.</w:t>
      </w:r>
    </w:p>
    <w:p>
      <w:pPr>
        <w:spacing w:line="331" w:lineRule="auto" w:before="0" w:after="80"/>
        <w:jc w:val="both"/>
      </w:pPr>
      <w:r>
        <w:rPr>
          <w:rFonts w:ascii="Noto Serif CJK KR" w:hAnsi="Noto Serif CJK KR" w:eastAsia="Noto Serif CJK KR"/>
          <w:b w:val="0"/>
          <w:sz w:val="18"/>
        </w:rPr>
        <w:t>이의·반론 대응 역량은 비용, 기간, 타 교육기관 비교, 가족과의 상의, 학습부담 등의 이유로 고객이 결정을 미룰 때 압박하기보다 우려의 원인을 확인하고 객관적인 정보를 제공하는 능력으로 정의할 수 있다. 고객관리 역량은 최초 상담 이후 고객의 상황에 맞는 후속 연락시점을 설정하고 상담기록을 남기며 필요한 정보를 적절한 시점에 제공하는 행동을 의미한다. 데이터 활용 역량은 개인의 상담결과뿐 아니라 문의유형, 미결제 사유, 부재율, 학력조건 미충족 비율과 같은 데이터를 분석하여 상담방식과 광고메시지 개선에 연결하는 능력을 말한다.</w:t>
      </w:r>
    </w:p>
    <w:p>
      <w:pPr>
        <w:spacing w:line="331" w:lineRule="auto" w:before="0" w:after="80"/>
        <w:jc w:val="both"/>
      </w:pPr>
      <w:r>
        <w:rPr>
          <w:rFonts w:ascii="Noto Serif CJK KR" w:hAnsi="Noto Serif CJK KR" w:eastAsia="Noto Serif CJK KR"/>
          <w:b w:val="0"/>
          <w:sz w:val="18"/>
        </w:rPr>
        <w:t>역량수준은 세 단계로 설정한다. 1수준은 정해진 상담절차와 자료를 활용하여 기본적인 안내를 정확히 수행하는 단계이다. 2수준은 고객별 조건을 분석하여 여러 대안을 비교하고, 예상되는 질문이나 이탈요인에 선제적으로 대응할 수 있는 단계이다. 3수준은 복합적인 사례를 해결할 뿐 아니라 상담사례를 분석하여 팀의 표준 스크립트와 교육자료를 개선하고 후배에게 코칭할 수 있는 단계이다. 이렇게 수준을 구분하면 신입직원에게 처음부터 최고수준을 요구하지 않고 성장단계를 명확하게 제시할 수 있다.</w:t>
      </w:r>
    </w:p>
    <w:p>
      <w:pPr>
        <w:spacing w:line="331" w:lineRule="auto" w:before="0" w:after="80"/>
        <w:jc w:val="both"/>
      </w:pPr>
      <w:r>
        <w:rPr>
          <w:rFonts w:ascii="Noto Serif CJK KR" w:hAnsi="Noto Serif CJK KR" w:eastAsia="Noto Serif CJK KR"/>
          <w:b w:val="0"/>
          <w:sz w:val="18"/>
        </w:rPr>
        <w:t>구축된 모델은 먼저 신입교육에 적용한다. 기존에는 제도지식과 상담문구를 중심으로 교육했다면 역량모델 적용 후에는 각 역량별로 행동기준과 실제 사례를 제시한다. 요구진단 교육에서는 단순 설명보다 질문의 순서와 핵심 확인사항을 실습하고, 반론대응 교육에서는 실제 상담사례를 활용한 롤플레잉과 피드백을 진행한다. 교육이 끝난 뒤에는 필기시험만으로 평가하지 않고 모의상담을 통해 행동지표가 나타나는지를 확인한다.</w:t>
      </w:r>
    </w:p>
    <w:p>
      <w:pPr>
        <w:spacing w:line="331" w:lineRule="auto" w:before="0" w:after="80"/>
        <w:jc w:val="both"/>
      </w:pPr>
      <w:r>
        <w:rPr>
          <w:rFonts w:ascii="Noto Serif CJK KR" w:hAnsi="Noto Serif CJK KR" w:eastAsia="Noto Serif CJK KR"/>
          <w:b w:val="0"/>
          <w:sz w:val="18"/>
        </w:rPr>
        <w:t>둘째, 상담품질 평가에 적용한다. 매출액이나 등록건수만 평가하지 않고 상담기록과 통화 복기, 후속관리 여부를 바탕으로 핵심역량의 행동을 점검한다. 예를 들어 고객의 학력과 목표를 확인하지 않은 채 과정부터 설명했다면 요구진단 역량의 개선이 필요한 것으로 판단한다. 반면 등록으로 이어지지 않았더라도 고객에게 정확한 제도정보를 제공하고 합리적인 대안을 제시했다면 상담품질 측면에서 긍정적으로 평가할 수 있다. 이러한 방식은 무리한 판매보다 장기적인 고객신뢰를 높이는 방향으로 행동을 유도한다.</w:t>
      </w:r>
    </w:p>
    <w:p>
      <w:pPr>
        <w:spacing w:line="331" w:lineRule="auto" w:before="0" w:after="80"/>
        <w:jc w:val="both"/>
      </w:pPr>
      <w:r>
        <w:rPr>
          <w:rFonts w:ascii="Noto Serif CJK KR" w:hAnsi="Noto Serif CJK KR" w:eastAsia="Noto Serif CJK KR"/>
          <w:b w:val="0"/>
          <w:sz w:val="18"/>
        </w:rPr>
        <w:t>셋째, 팀 단위 학습과 코칭에 활용한다. 월별로 성과가 높은 상담사와 평균 상담사의 사례를 비교하여 어떤 행동에서 차이가 발생했는지 분석한다. 개인을 공개적으로 서열화하기보다 우수 행동을 팀의 공통자산으로 정리하고, 상담 중 어려웠던 장면을 롤플레잉으로 재현하여 다른 구성원이 대안을 제시하도록 한다. 이 과정에서 발견된 새로운 우수행동은 역량사전에 추가하거나 행동지표의 설명을 보완할 수 있다.</w:t>
      </w:r>
    </w:p>
    <w:p>
      <w:pPr>
        <w:spacing w:line="288" w:lineRule="auto" w:before="20" w:after="80"/>
        <w:jc w:val="left"/>
      </w:pPr>
      <w:r>
        <w:rPr>
          <w:rFonts w:ascii="NanumSquare" w:hAnsi="NanumSquare" w:eastAsia="NanumSquare"/>
          <w:b/>
          <w:color w:val="1F374E"/>
          <w:sz w:val="23"/>
        </w:rPr>
        <w:t>5. 적용 후 예상되는 성과</w:t>
      </w:r>
    </w:p>
    <w:p>
      <w:pPr>
        <w:spacing w:line="331" w:lineRule="auto" w:before="0" w:after="80"/>
        <w:jc w:val="both"/>
      </w:pPr>
      <w:r>
        <w:rPr>
          <w:rFonts w:ascii="Noto Serif CJK KR" w:hAnsi="Noto Serif CJK KR" w:eastAsia="Noto Serif CJK KR"/>
          <w:b w:val="0"/>
          <w:sz w:val="18"/>
        </w:rPr>
        <w:t>역량모델을 위와 같이 적용할 경우 첫 번째로 기대할 수 있는 성과는 상담품질의 편차 감소이다. 가상의 사례로 10명의 상담사가 근무하는 팀에서 상담품질 점검 결과가 담당자별로 큰 차이를 보이고 있었다고 가정하자. 역량별 행동지표를 공유하고 3개월 동안 사례복기와 코칭을 실시한 뒤에는 요구진단, 정보정확성, 후속관리 등 핵심항목에서 하위직원의 점수가 상승하여 팀 내 편차가 줄어들 수 있다. 이는 특정 우수상담자의 개인적 감각에 의존하던 노하우가 조직의 표준으로 전환되었다는 의미가 있다.</w:t>
      </w:r>
    </w:p>
    <w:p>
      <w:pPr>
        <w:spacing w:line="331" w:lineRule="auto" w:before="0" w:after="80"/>
        <w:jc w:val="both"/>
      </w:pPr>
      <w:r>
        <w:rPr>
          <w:rFonts w:ascii="Noto Serif CJK KR" w:hAnsi="Noto Serif CJK KR" w:eastAsia="Noto Serif CJK KR"/>
          <w:b w:val="0"/>
          <w:sz w:val="18"/>
        </w:rPr>
        <w:t>두 번째 성과는 신입직원의 적응기간 단축이다. 기존에는 신입직원이 제도자료를 익힌 뒤 실제 상담을 반복하면서 시행착오를 통해 노하우를 습득했다면, 역량모델이 구축된 후에는 초급자가 반드시 수행해야 하는 행동이 명확해진다. 예를 들어 독립적인 상담이 가능해지는 평균 기간이 8주였다고 가정할 때, 핵심역량별 실습과 체크리스트를 적용함으로써 이를 약 5~6주 수준으로 단축하는 목표를 설정할 수 있다. 이 수치는 실제 성과를 의미하는 것이 아니라 역량모델 적용효과를 설명하기 위한 가상의 사례이지만, 조직은 이러한 지표를 설정하여 효과를 검증할 수 있다.</w:t>
      </w:r>
    </w:p>
    <w:p>
      <w:pPr>
        <w:spacing w:line="331" w:lineRule="auto" w:before="0" w:after="80"/>
        <w:jc w:val="both"/>
      </w:pPr>
      <w:r>
        <w:rPr>
          <w:rFonts w:ascii="Noto Serif CJK KR" w:hAnsi="Noto Serif CJK KR" w:eastAsia="Noto Serif CJK KR"/>
          <w:b w:val="0"/>
          <w:sz w:val="18"/>
        </w:rPr>
        <w:t>세 번째 성과는 상담 전환과 고객경험의 동시 개선이다. 상담의 목적을 단순한 설득이 아니라 요구진단과 적합한 대안제시로 정의하면 불필요한 상담을 줄이고 적합한 고객에게 더 집중할 수 있다. 가상으로 상담 후 등록 전환율이 6%인 팀에서 요구진단과 후속관리 역량이 향상되면서 8~9% 수준을 목표로 할 수 있으며, 동시에 잘못된 기대를 가진 고객이나 조건이 맞지 않는 고객에게는 정확한 정보를 제공해 불필요한 민원과 중도이탈을 줄일 수 있다. 따라서 역량모델은 단기매출만이 아니라 상담품질과 고객신뢰를 함께 관리하는 기준이 될 수 있다.</w:t>
      </w:r>
    </w:p>
    <w:p>
      <w:pPr>
        <w:spacing w:line="331" w:lineRule="auto" w:before="0" w:after="80"/>
        <w:jc w:val="both"/>
      </w:pPr>
      <w:r>
        <w:rPr>
          <w:rFonts w:ascii="Noto Serif CJK KR" w:hAnsi="Noto Serif CJK KR" w:eastAsia="Noto Serif CJK KR"/>
          <w:b w:val="0"/>
          <w:sz w:val="18"/>
        </w:rPr>
        <w:t>네 번째 성과는 관리자 코칭의 구체화이다. 기존에는 “상담을 더 적극적으로 하라” 또는 “고객관리를 잘하라”는 식의 추상적인 피드백이 제공될 수 있지만, 역량모델을 활용하면 “고객의 최종목표를 확인하는 질문이 빠졌다”, “비용 안내 후 고객의 우려를 확인하지 않고 설명을 이어갔다”와 같이 행동 중심으로 피드백할 수 있다. 이러한 피드백은 구성원이 무엇을 어떻게 개선해야 하는지 이해하게 하며 평가에 대한 납득도 역시 높일 수 있다.</w:t>
      </w:r>
    </w:p>
    <w:p>
      <w:pPr>
        <w:spacing w:line="331" w:lineRule="auto" w:before="0" w:after="80"/>
        <w:jc w:val="both"/>
      </w:pPr>
      <w:r>
        <w:rPr>
          <w:rFonts w:ascii="Noto Serif CJK KR" w:hAnsi="Noto Serif CJK KR" w:eastAsia="Noto Serif CJK KR"/>
          <w:b w:val="0"/>
          <w:sz w:val="18"/>
        </w:rPr>
        <w:t>다섯 번째 성과는 조직의 마케팅과 상담 간 연계 강화이다. 상담팀이 반복적으로 경험하는 고객의 질문과 이탈사유를 데이터화하고 이를 마케팅 담당자에게 전달하면 광고와 콘텐츠에서 고객의 오해를 미리 줄일 수 있다. 예를 들어 상담 과정에서 “예상보다 기간이 길다”는 반응이 반복된다면 광고단계에서 학력별 예상기간을 보다 명확히 안내하여 부적합 문의를 줄이는 방식이다. 데이터 활용을 하나의 역량으로 정의하면 단순히 개인 매출을 높이는 것에서 나아가 조직 전체의 유입 품질과 상담 효율을 개선하는 행동을 촉진할 수 있다.</w:t>
      </w:r>
    </w:p>
    <w:p>
      <w:pPr>
        <w:spacing w:line="288" w:lineRule="auto" w:before="20" w:after="80"/>
        <w:jc w:val="left"/>
      </w:pPr>
      <w:r>
        <w:rPr>
          <w:rFonts w:ascii="NanumSquare" w:hAnsi="NanumSquare" w:eastAsia="NanumSquare"/>
          <w:b/>
          <w:color w:val="1F374E"/>
          <w:sz w:val="23"/>
        </w:rPr>
        <w:t>6. 적용 과정의 유의점과 나의 의견</w:t>
      </w:r>
    </w:p>
    <w:p>
      <w:pPr>
        <w:spacing w:line="331" w:lineRule="auto" w:before="0" w:after="80"/>
        <w:jc w:val="both"/>
      </w:pPr>
      <w:r>
        <w:rPr>
          <w:rFonts w:ascii="Noto Serif CJK KR" w:hAnsi="Noto Serif CJK KR" w:eastAsia="Noto Serif CJK KR"/>
          <w:b w:val="0"/>
          <w:sz w:val="18"/>
        </w:rPr>
        <w:t>역량모델링은 장점이 크지만 잘못 적용하면 평가항목만 늘어나는 형식적인 제도로 전락할 수 있다. 특히 상담과 같이 상황에 따라 대응방식이 달라지는 직무에서는 모든 행동을 지나치게 세밀하게 표준화할 경우 구성원의 자율성과 창의성이 떨어질 수 있다. 따라서 반드시 지켜야 할 핵심행동과 개인이 선택할 수 있는 방법을 구분해야 한다. 정확한 제도정보 제공과 고객 요구 확인은 공통적으로 요구하되 대화의 표현이나 관계형성 방식까지 하나의 정답으로 강제할 필요는 없다.</w:t>
      </w:r>
    </w:p>
    <w:p>
      <w:pPr>
        <w:spacing w:line="331" w:lineRule="auto" w:before="0" w:after="80"/>
        <w:jc w:val="both"/>
      </w:pPr>
      <w:r>
        <w:rPr>
          <w:rFonts w:ascii="Noto Serif CJK KR" w:hAnsi="Noto Serif CJK KR" w:eastAsia="Noto Serif CJK KR"/>
          <w:b w:val="0"/>
          <w:sz w:val="18"/>
        </w:rPr>
        <w:t>필자는 역량모델링을 성과가 낮은 직원을 가려내는 평가도구보다 구성원에게 성공적인 업무수행의 기준을 알려 주는 성장도구로 활용하는 것이 중요하다고 생각한다. 특히 교육상담 조직에서는 고객의 신뢰와 장기적인 관계가 중요하므로 단순한 등록률만으로 우수직원을 정의해서는 안 된다. 정확성, 고객중심성, 책임감, 사후관리와 같은 행동을 성과와 함께 평가할 때 조직이 원하는 서비스문화를 형성할 수 있다. 또한 모델을 현장 구성원과 함께 만들고 정기적으로 수정한다면 실제 업무와 동떨어진 인사제도가 되는 문제를 줄일 수 있다.</w:t>
      </w:r>
    </w:p>
    <w:p>
      <w:pPr>
        <w:spacing w:line="288" w:lineRule="auto" w:before="40" w:after="140"/>
        <w:jc w:val="left"/>
      </w:pPr>
      <w:r>
        <w:rPr>
          <w:rFonts w:ascii="NanumSquare" w:hAnsi="NanumSquare" w:eastAsia="NanumSquare"/>
          <w:b/>
          <w:color w:val="1F374E"/>
          <w:sz w:val="28"/>
        </w:rPr>
        <w:t>Ⅲ. 결론</w:t>
      </w:r>
    </w:p>
    <w:p>
      <w:pPr>
        <w:spacing w:line="331" w:lineRule="auto" w:before="0" w:after="80"/>
        <w:jc w:val="both"/>
      </w:pPr>
      <w:r>
        <w:rPr>
          <w:rFonts w:ascii="Noto Serif CJK KR" w:hAnsi="Noto Serif CJK KR" w:eastAsia="Noto Serif CJK KR"/>
          <w:b w:val="0"/>
          <w:sz w:val="18"/>
        </w:rPr>
        <w:t>역량모델링은 특정 직무와 조직에서 우수한 성과를 만들어 내는 지식, 기술, 태도와 심층적 특성을 규명하고 이를 행동지표로 체계화하는 과정이다. McClelland 이후의 역량 접근은 학력이나 지능과 같은 전통적인 조건만으로 개인의 성과를 설명하는 데 한계가 있다는 문제의식에서 발전하였으며, 오늘날에는 채용, 교육훈련, 평가, 배치, 승진, 경력개발 등 인적자원관리 전반을 연결하는 기준으로 활용될 수 있다.</w:t>
      </w:r>
    </w:p>
    <w:p>
      <w:pPr>
        <w:spacing w:line="331" w:lineRule="auto" w:before="0" w:after="80"/>
        <w:jc w:val="both"/>
      </w:pPr>
      <w:r>
        <w:rPr>
          <w:rFonts w:ascii="Noto Serif CJK KR" w:hAnsi="Noto Serif CJK KR" w:eastAsia="Noto Serif CJK KR"/>
          <w:b w:val="0"/>
          <w:sz w:val="18"/>
        </w:rPr>
        <w:t>역량모델의 효과는 얼마나 많은 역량을 정의했는가보다 실제 조직의 전략과 직무성과에 연결되는 핵심역량을 얼마나 명확한 행동으로 표현했는가에 달려 있다. 또한 모델을 구축하는 것만으로 성과가 발생하는 것은 아니며, 교육과 코칭, 평가, 채용, 데이터 분석과 연계하여 반복적으로 활용해야 한다. 환경 변화에 맞추어 행동지표를 수정하고 현장 구성원의 경험을 모델에 반영하는 과정도 중요하다.</w:t>
      </w:r>
    </w:p>
    <w:p>
      <w:pPr>
        <w:spacing w:line="331" w:lineRule="auto" w:before="0" w:after="80"/>
        <w:jc w:val="both"/>
      </w:pPr>
      <w:r>
        <w:rPr>
          <w:rFonts w:ascii="Noto Serif CJK KR" w:hAnsi="Noto Serif CJK KR" w:eastAsia="Noto Serif CJK KR"/>
          <w:b w:val="0"/>
          <w:sz w:val="18"/>
        </w:rPr>
        <w:t>학점은행제 교육상담 조직의 사례에 역량모델링을 적용하면 고객중심, 책임감, 윤리적 정보제공 등의 공통역량과 제도전문성, 요구진단, 과정설계, 상담 커뮤니케이션, 반론대응, 고객관리, 데이터 활용 등의 직무역량을 중심으로 모델을 구성할 수 있다. 이를 신입교육, 상담품질 평가, 롤플레잉, 관리자 코칭 및 마케팅 개선에 연계하면 상담품질의 편차 감소, 신입 적응기간 단축, 전환율과 고객경험 개선, 조직학습 강화 등의 성과를 기대할 수 있다.</w:t>
      </w:r>
    </w:p>
    <w:p>
      <w:pPr>
        <w:spacing w:line="331" w:lineRule="auto" w:before="0" w:after="80"/>
        <w:jc w:val="both"/>
      </w:pPr>
      <w:r>
        <w:rPr>
          <w:rFonts w:ascii="Noto Serif CJK KR" w:hAnsi="Noto Serif CJK KR" w:eastAsia="Noto Serif CJK KR"/>
          <w:b w:val="0"/>
          <w:sz w:val="18"/>
        </w:rPr>
        <w:t>결국 역량모델링의 핵심은 사람을 하나의 점수로 평가하는 데 있는 것이 아니라 조직이 중요하게 생각하는 성과와 행동을 구성원에게 명확하게 전달하고, 개인이 자신의 현재 수준과 개발방향을 이해하도록 돕는 데 있다. 이러한 원칙을 바탕으로 현장에 맞게 단순하고 실용적인 역량모델을 구축한다면 조직성과와 구성원의 전문성을 동시에 높이는 인적자원관리 기반이 될 수 있을 것이다.</w:t>
      </w:r>
    </w:p>
    <w:p>
      <w:pPr>
        <w:spacing w:line="288" w:lineRule="auto" w:before="40" w:after="140"/>
        <w:jc w:val="left"/>
      </w:pPr>
      <w:r>
        <w:rPr>
          <w:rFonts w:ascii="NanumSquare" w:hAnsi="NanumSquare" w:eastAsia="NanumSquare"/>
          <w:b/>
          <w:color w:val="1F374E"/>
          <w:sz w:val="28"/>
        </w:rPr>
        <w:t>Ⅳ. 참고문헌</w:t>
      </w:r>
    </w:p>
    <w:p>
      <w:pPr>
        <w:spacing w:line="300" w:lineRule="auto" w:after="40"/>
        <w:ind w:left="283" w:hanging="283"/>
      </w:pPr>
      <w:r>
        <w:rPr>
          <w:rFonts w:ascii="Noto Serif CJK KR" w:hAnsi="Noto Serif CJK KR" w:eastAsia="Noto Serif CJK KR"/>
          <w:b w:val="0"/>
          <w:sz w:val="18"/>
        </w:rPr>
        <w:t>McClelland, D. C. (1973). Testing for competence rather than for intelligence. American Psychologist, 28(1), 1-14.</w:t>
      </w:r>
    </w:p>
    <w:p>
      <w:pPr>
        <w:spacing w:line="300" w:lineRule="auto" w:after="40"/>
        <w:ind w:left="283" w:hanging="283"/>
      </w:pPr>
      <w:r>
        <w:rPr>
          <w:rFonts w:ascii="Noto Serif CJK KR" w:hAnsi="Noto Serif CJK KR" w:eastAsia="Noto Serif CJK KR"/>
          <w:b w:val="0"/>
          <w:sz w:val="18"/>
        </w:rPr>
        <w:t>Boyatzis, R. E. (1982). The Competent Manager: A Model for Effective Performance. New York, NY: John Wiley &amp; Sons.</w:t>
      </w:r>
    </w:p>
    <w:p>
      <w:pPr>
        <w:spacing w:line="300" w:lineRule="auto" w:after="40"/>
        <w:ind w:left="283" w:hanging="283"/>
      </w:pPr>
      <w:r>
        <w:rPr>
          <w:rFonts w:ascii="Noto Serif CJK KR" w:hAnsi="Noto Serif CJK KR" w:eastAsia="Noto Serif CJK KR"/>
          <w:b w:val="0"/>
          <w:sz w:val="18"/>
        </w:rPr>
        <w:t>Spencer, L. M., &amp; Spencer, S. M. (1993). Competence at Work: Models for Superior Performance. New York, NY: John Wiley &amp; Sons.</w:t>
      </w:r>
    </w:p>
    <w:p>
      <w:pPr>
        <w:spacing w:line="300" w:lineRule="auto" w:after="40"/>
        <w:ind w:left="283" w:hanging="283"/>
      </w:pPr>
      <w:r>
        <w:rPr>
          <w:rFonts w:ascii="Noto Serif CJK KR" w:hAnsi="Noto Serif CJK KR" w:eastAsia="Noto Serif CJK KR"/>
          <w:b w:val="0"/>
          <w:sz w:val="18"/>
        </w:rPr>
        <w:t>김대열. (2022). 국내 직무 역량모델 연구 동향 분석. 직업능력개발연구.</w:t>
      </w:r>
    </w:p>
    <w:p>
      <w:r>
        <w:br w:type="page"/>
      </w:r>
    </w:p>
    <w:p/>
    <w:p/>
    <w:p>
      <w:pPr>
        <w:spacing w:line="288" w:lineRule="auto" w:before="40" w:after="140"/>
        <w:jc w:val="left"/>
      </w:pPr>
      <w:r>
        <w:rPr>
          <w:rFonts w:ascii="NanumSquare" w:hAnsi="NanumSquare" w:eastAsia="NanumSquare"/>
          <w:b/>
          <w:color w:val="1F374E"/>
          <w:sz w:val="28"/>
        </w:rPr>
        <w:t>주의사항</w:t>
      </w:r>
    </w:p>
    <w:p>
      <w:pPr>
        <w:spacing w:line="360" w:lineRule="auto" w:before="0" w:after="100"/>
        <w:jc w:val="left"/>
      </w:pPr>
      <w:r>
        <w:rPr>
          <w:rFonts w:ascii="Noto Serif CJK KR" w:hAnsi="Noto Serif CJK KR" w:eastAsia="Noto Serif CJK KR"/>
          <w:b w:val="0"/>
          <w:sz w:val="19"/>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
      <w:pPr>
        <w:spacing w:line="288" w:lineRule="auto" w:before="40" w:after="140"/>
        <w:jc w:val="left"/>
      </w:pPr>
      <w:r>
        <w:rPr>
          <w:rFonts w:ascii="NanumSquare" w:hAnsi="NanumSquare" w:eastAsia="NanumSquare"/>
          <w:b/>
          <w:color w:val="1F374E"/>
          <w:sz w:val="28"/>
        </w:rPr>
        <w:t>과제 수정이 어려우신가요?</w:t>
      </w:r>
    </w:p>
    <w:p>
      <w:pPr>
        <w:spacing w:line="360" w:lineRule="auto" w:before="0" w:after="100"/>
        <w:jc w:val="left"/>
      </w:pPr>
      <w:r>
        <w:rPr>
          <w:rFonts w:ascii="Noto Serif CJK KR" w:hAnsi="Noto Serif CJK KR" w:eastAsia="Noto Serif CJK KR"/>
          <w:b w:val="0"/>
          <w:sz w:val="19"/>
        </w:rPr>
        <w:t>국민원격교육관리센터에서 1:1 과제 수정 도움을 드립니다.</w:t>
        <w:br/>
        <w:t>아래 연락처로 문의해 주세요.</w:t>
      </w:r>
    </w:p>
    <w:p>
      <w:pPr>
        <w:spacing w:line="324" w:lineRule="auto" w:after="80"/>
        <w:ind w:left="454"/>
      </w:pPr>
      <w:r>
        <w:rPr>
          <w:rFonts w:ascii="Noto Serif CJK KR" w:hAnsi="Noto Serif CJK KR" w:eastAsia="Noto Serif CJK KR"/>
          <w:b/>
          <w:sz w:val="20"/>
        </w:rPr>
        <w:t>전화: 050-7878-7044</w:t>
      </w:r>
    </w:p>
    <w:p>
      <w:pPr>
        <w:spacing w:line="324" w:lineRule="auto" w:after="80"/>
        <w:ind w:left="454"/>
      </w:pPr>
      <w:r>
        <w:rPr>
          <w:rFonts w:ascii="Noto Serif CJK KR" w:hAnsi="Noto Serif CJK KR" w:eastAsia="Noto Serif CJK KR"/>
          <w:b/>
          <w:sz w:val="20"/>
        </w:rPr>
        <w:t>카카오톡: @국민원격교육관리센터</w:t>
      </w:r>
    </w:p>
    <w:p>
      <w:pPr>
        <w:spacing w:line="324" w:lineRule="auto" w:after="80"/>
        <w:ind w:left="454"/>
      </w:pPr>
      <w:r>
        <w:rPr>
          <w:rFonts w:ascii="Noto Serif CJK KR" w:hAnsi="Noto Serif CJK KR" w:eastAsia="Noto Serif CJK KR"/>
          <w:b w:val="0"/>
          <w:sz w:val="20"/>
        </w:rPr>
        <w:t>운영시간: 평일 10:00–19:00</w:t>
      </w:r>
    </w:p>
    <w:p>
      <w:pPr>
        <w:spacing w:line="324" w:lineRule="auto" w:after="80"/>
        <w:ind w:left="454"/>
      </w:pPr>
      <w:r>
        <w:rPr>
          <w:rFonts w:ascii="Noto Serif CJK KR" w:hAnsi="Noto Serif CJK KR" w:eastAsia="Noto Serif CJK KR"/>
          <w:b w:val="0"/>
          <w:sz w:val="20"/>
        </w:rPr>
        <w:t>웹사이트: korealms.co.kr</w:t>
      </w:r>
    </w:p>
    <w:sectPr w:rsidR="00FC693F" w:rsidRPr="0006063C" w:rsidSect="00034616">
      <w:footerReference w:type="default" r:id="rId9"/>
      <w:pgSz w:w="12240" w:h="15840"/>
      <w:pgMar w:top="1020" w:right="1247" w:bottom="102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anumSquare" w:hAnsi="NanumSquare" w:eastAsia="NanumSquare"/>
        <w:b w:val="0"/>
        <w:color w:val="5F5F5F"/>
        <w:sz w:val="16"/>
      </w:rPr>
      <w:t>학점은행제 과제 참고자료</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erif CJK KR" w:hAnsi="Noto Serif CJK KR" w:eastAsia="Noto Serif CJK KR"/>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역량모델링의 이론과 활용 및 조직 적용 사례</dc:title>
  <dc:subject>인적자원관리 과제 참고자료</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