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before="520"/>
        <w:jc w:val="center"/>
      </w:pPr>
      <w:r>
        <w:rPr>
          <w:rFonts w:ascii="Malgun Gothic" w:hAnsi="Malgun Gothic" w:eastAsia="Malgun Gothic"/>
          <w:b/>
          <w:color w:val="1F4E79"/>
          <w:sz w:val="36"/>
        </w:rPr>
        <w:t>리더십</w:t>
      </w:r>
    </w:p>
    <w:p>
      <w:pPr>
        <w:spacing w:before="320" w:after="320"/>
        <w:jc w:val="center"/>
      </w:pPr>
      <w:r>
        <w:rPr>
          <w:rFonts w:ascii="Malgun Gothic" w:hAnsi="Malgun Gothic" w:eastAsia="Malgun Gothic"/>
          <w:b/>
          <w:sz w:val="42"/>
        </w:rPr>
        <w:t>피들러의 리더십 상황이론의 개요와</w:t>
        <w:br/>
        <w:t>상황변수 및 이론적 의의</w:t>
      </w:r>
    </w:p>
    <w:p>
      <w:pPr>
        <w:spacing w:after="440"/>
        <w:jc w:val="center"/>
      </w:pPr>
      <w:r>
        <w:rPr>
          <w:rFonts w:ascii="Malgun Gothic" w:hAnsi="Malgun Gothic" w:eastAsia="Malgun Gothic"/>
          <w:b w:val="0"/>
          <w:color w:val="646464"/>
          <w:sz w:val="22"/>
        </w:rPr>
        <w:t>학점은행제 과제 참고용 샘플</w:t>
      </w:r>
    </w:p>
    <w:p>
      <w:pPr>
        <w:jc w:val="center"/>
      </w:pPr>
      <w:r>
        <w:rPr>
          <w:rFonts w:ascii="Malgun Gothic" w:hAnsi="Malgun Gothic" w:eastAsia="Malgun Gothic"/>
          <w:color w:val="5B9BD5"/>
          <w:sz w:val="18"/>
        </w:rPr>
        <w:t>━━━━━━━━━━━━━━━━━━━━━━━━━━━━━━━━━━</w:t>
      </w:r>
    </w:p>
    <w:p>
      <w:pPr>
        <w:spacing w:before="320" w:after="160"/>
      </w:pPr>
      <w:r>
        <w:rPr>
          <w:rFonts w:ascii="Malgun Gothic" w:hAnsi="Malgun Gothic" w:eastAsia="Malgun Gothic"/>
          <w:b/>
          <w:color w:val="1F4E79"/>
          <w:sz w:val="30"/>
        </w:rPr>
        <w:t>목차</w:t>
      </w:r>
    </w:p>
    <w:p>
      <w:pPr>
        <w:tabs>
          <w:tab w:pos="8784" w:val="right" w:leader="dot"/>
        </w:tabs>
        <w:spacing w:after="40"/>
        <w:ind w:left="160"/>
      </w:pPr>
      <w:r>
        <w:rPr>
          <w:rFonts w:ascii="Malgun Gothic" w:hAnsi="Malgun Gothic" w:eastAsia="Malgun Gothic"/>
          <w:b w:val="0"/>
          <w:sz w:val="21"/>
        </w:rPr>
        <w:t>Ⅰ. 서론</w:t>
      </w:r>
      <w:r>
        <w:rPr>
          <w:rFonts w:ascii="Malgun Gothic" w:hAnsi="Malgun Gothic" w:eastAsia="Malgun Gothic"/>
          <w:b w:val="0"/>
          <w:sz w:val="21"/>
        </w:rPr>
        <w:tab/>
        <w:t>2</w:t>
      </w:r>
    </w:p>
    <w:p>
      <w:pPr>
        <w:tabs>
          <w:tab w:pos="8784" w:val="right" w:leader="dot"/>
        </w:tabs>
        <w:spacing w:after="40"/>
        <w:ind w:left="160"/>
      </w:pPr>
      <w:r>
        <w:rPr>
          <w:rFonts w:ascii="Malgun Gothic" w:hAnsi="Malgun Gothic" w:eastAsia="Malgun Gothic"/>
          <w:b w:val="0"/>
          <w:sz w:val="21"/>
        </w:rPr>
        <w:t>Ⅱ. 본론</w:t>
      </w:r>
      <w:r>
        <w:rPr>
          <w:rFonts w:ascii="Malgun Gothic" w:hAnsi="Malgun Gothic" w:eastAsia="Malgun Gothic"/>
          <w:b w:val="0"/>
          <w:sz w:val="21"/>
        </w:rPr>
        <w:tab/>
        <w:t>2</w:t>
      </w:r>
    </w:p>
    <w:p>
      <w:pPr>
        <w:tabs>
          <w:tab w:pos="8784" w:val="right" w:leader="dot"/>
        </w:tabs>
        <w:spacing w:after="40"/>
        <w:ind w:left="160"/>
      </w:pPr>
      <w:r>
        <w:rPr>
          <w:rFonts w:ascii="Malgun Gothic" w:hAnsi="Malgun Gothic" w:eastAsia="Malgun Gothic"/>
          <w:b w:val="0"/>
          <w:sz w:val="21"/>
        </w:rPr>
        <w:t xml:space="preserve">   1. 피들러의 리더십 상황이론 개요</w:t>
      </w:r>
      <w:r>
        <w:rPr>
          <w:rFonts w:ascii="Malgun Gothic" w:hAnsi="Malgun Gothic" w:eastAsia="Malgun Gothic"/>
          <w:b w:val="0"/>
          <w:sz w:val="21"/>
        </w:rPr>
        <w:tab/>
        <w:t>2</w:t>
      </w:r>
    </w:p>
    <w:p>
      <w:pPr>
        <w:tabs>
          <w:tab w:pos="8784" w:val="right" w:leader="dot"/>
        </w:tabs>
        <w:spacing w:after="40"/>
        <w:ind w:left="160"/>
      </w:pPr>
      <w:r>
        <w:rPr>
          <w:rFonts w:ascii="Malgun Gothic" w:hAnsi="Malgun Gothic" w:eastAsia="Malgun Gothic"/>
          <w:b w:val="0"/>
          <w:sz w:val="21"/>
        </w:rPr>
        <w:t xml:space="preserve">   2. LPC와 리더십 유형</w:t>
      </w:r>
      <w:r>
        <w:rPr>
          <w:rFonts w:ascii="Malgun Gothic" w:hAnsi="Malgun Gothic" w:eastAsia="Malgun Gothic"/>
          <w:b w:val="0"/>
          <w:sz w:val="21"/>
        </w:rPr>
        <w:tab/>
        <w:t>3</w:t>
      </w:r>
    </w:p>
    <w:p>
      <w:pPr>
        <w:tabs>
          <w:tab w:pos="8784" w:val="right" w:leader="dot"/>
        </w:tabs>
        <w:spacing w:after="40"/>
        <w:ind w:left="160"/>
      </w:pPr>
      <w:r>
        <w:rPr>
          <w:rFonts w:ascii="Malgun Gothic" w:hAnsi="Malgun Gothic" w:eastAsia="Malgun Gothic"/>
          <w:b w:val="0"/>
          <w:sz w:val="21"/>
        </w:rPr>
        <w:t xml:space="preserve">   3. 리더십 효율성에 영향을 미치는 상황변수</w:t>
      </w:r>
      <w:r>
        <w:rPr>
          <w:rFonts w:ascii="Malgun Gothic" w:hAnsi="Malgun Gothic" w:eastAsia="Malgun Gothic"/>
          <w:b w:val="0"/>
          <w:sz w:val="21"/>
        </w:rPr>
        <w:tab/>
        <w:t>4</w:t>
      </w:r>
    </w:p>
    <w:p>
      <w:pPr>
        <w:tabs>
          <w:tab w:pos="8784" w:val="right" w:leader="dot"/>
        </w:tabs>
        <w:spacing w:after="40"/>
        <w:ind w:left="160"/>
      </w:pPr>
      <w:r>
        <w:rPr>
          <w:rFonts w:ascii="Malgun Gothic" w:hAnsi="Malgun Gothic" w:eastAsia="Malgun Gothic"/>
          <w:b w:val="0"/>
          <w:sz w:val="21"/>
        </w:rPr>
        <w:t xml:space="preserve">   4. 상황의 유리성에 따른 리더십 유형의 효과성</w:t>
      </w:r>
      <w:r>
        <w:rPr>
          <w:rFonts w:ascii="Malgun Gothic" w:hAnsi="Malgun Gothic" w:eastAsia="Malgun Gothic"/>
          <w:b w:val="0"/>
          <w:sz w:val="21"/>
        </w:rPr>
        <w:tab/>
        <w:t>5</w:t>
      </w:r>
    </w:p>
    <w:p>
      <w:pPr>
        <w:tabs>
          <w:tab w:pos="8784" w:val="right" w:leader="dot"/>
        </w:tabs>
        <w:spacing w:after="40"/>
        <w:ind w:left="160"/>
      </w:pPr>
      <w:r>
        <w:rPr>
          <w:rFonts w:ascii="Malgun Gothic" w:hAnsi="Malgun Gothic" w:eastAsia="Malgun Gothic"/>
          <w:b w:val="0"/>
          <w:sz w:val="21"/>
        </w:rPr>
        <w:t xml:space="preserve">   5. 피들러 이론의 의의와 한계</w:t>
      </w:r>
      <w:r>
        <w:rPr>
          <w:rFonts w:ascii="Malgun Gothic" w:hAnsi="Malgun Gothic" w:eastAsia="Malgun Gothic"/>
          <w:b w:val="0"/>
          <w:sz w:val="21"/>
        </w:rPr>
        <w:tab/>
        <w:t>6</w:t>
      </w:r>
    </w:p>
    <w:p>
      <w:pPr>
        <w:tabs>
          <w:tab w:pos="8784" w:val="right" w:leader="dot"/>
        </w:tabs>
        <w:spacing w:after="40"/>
        <w:ind w:left="160"/>
      </w:pPr>
      <w:r>
        <w:rPr>
          <w:rFonts w:ascii="Malgun Gothic" w:hAnsi="Malgun Gothic" w:eastAsia="Malgun Gothic"/>
          <w:b w:val="0"/>
          <w:sz w:val="21"/>
        </w:rPr>
        <w:t>Ⅲ. 결론</w:t>
      </w:r>
      <w:r>
        <w:rPr>
          <w:rFonts w:ascii="Malgun Gothic" w:hAnsi="Malgun Gothic" w:eastAsia="Malgun Gothic"/>
          <w:b w:val="0"/>
          <w:sz w:val="21"/>
        </w:rPr>
        <w:tab/>
        <w:t>7</w:t>
      </w:r>
    </w:p>
    <w:p>
      <w:pPr>
        <w:tabs>
          <w:tab w:pos="8784" w:val="right" w:leader="dot"/>
        </w:tabs>
        <w:spacing w:after="40"/>
        <w:ind w:left="160"/>
      </w:pPr>
      <w:r>
        <w:rPr>
          <w:rFonts w:ascii="Malgun Gothic" w:hAnsi="Malgun Gothic" w:eastAsia="Malgun Gothic"/>
          <w:b w:val="0"/>
          <w:sz w:val="21"/>
        </w:rPr>
        <w:t>참고문헌</w:t>
      </w:r>
      <w:r>
        <w:rPr>
          <w:rFonts w:ascii="Malgun Gothic" w:hAnsi="Malgun Gothic" w:eastAsia="Malgun Gothic"/>
          <w:b w:val="0"/>
          <w:sz w:val="21"/>
        </w:rPr>
        <w:tab/>
        <w:t>8</w:t>
      </w:r>
    </w:p>
    <w:p>
      <w:pPr>
        <w:spacing w:before="360"/>
        <w:jc w:val="center"/>
      </w:pPr>
      <w:r>
        <w:rPr>
          <w:rFonts w:ascii="Malgun Gothic" w:hAnsi="Malgun Gothic" w:eastAsia="Malgun Gothic"/>
          <w:b w:val="0"/>
          <w:color w:val="828282"/>
          <w:sz w:val="17"/>
        </w:rPr>
        <w:t>※ 본 문서는 학습 참고를 위한 샘플이며, 그대로 제출하지 않도록 유의하시기 바랍니다.</w:t>
      </w:r>
    </w:p>
    <w:p>
      <w:r>
        <w:br w:type="page"/>
      </w:r>
    </w:p>
    <w:p>
      <w:pPr>
        <w:pStyle w:val="Heading1"/>
        <w:keepNext/>
        <w:spacing w:before="200" w:after="120"/>
      </w:pPr>
      <w:r>
        <w:rPr>
          <w:rFonts w:ascii="Malgun Gothic" w:hAnsi="Malgun Gothic" w:eastAsia="Malgun Gothic"/>
          <w:b/>
          <w:color w:val="1F4E79"/>
          <w:sz w:val="30"/>
        </w:rPr>
        <w:t>Ⅰ. 서론</w:t>
      </w:r>
    </w:p>
    <w:p>
      <w:pPr>
        <w:spacing w:before="0" w:after="100" w:line="384" w:lineRule="auto"/>
        <w:ind w:firstLine="210"/>
        <w:jc w:val="both"/>
      </w:pPr>
      <w:r>
        <w:rPr>
          <w:rFonts w:ascii="Malgun Gothic" w:hAnsi="Malgun Gothic" w:eastAsia="Malgun Gothic"/>
          <w:b w:val="0"/>
          <w:sz w:val="21"/>
        </w:rPr>
        <w:t>리더십은 조직의 목표 달성과 구성원의 행동을 연결하는 핵심적인 관리 기능이다. 동일한 조직 자원과 유사한 역량을 가진 구성원으로 이루어진 집단이라도 누가 리더가 되는지, 그리고 리더가 어떤 방식으로 구성원에게 영향력을 행사하는지에 따라 성과와 만족도는 크게 달라질 수 있다. 초기 리더십 연구는 성공적인 리더가 공통적으로 보유한 특성이나 행동을 찾는 데 집중하였다. 그러나 특정한 리더의 특성이나 행동이 모든 조직과 상황에서 동일한 효과를 보이지 않는다는 사실이 축적되면서, 리더십의 효과성을 상황과 연결하여 설명하려는 상황적 접근이 등장하였다.</w:t>
      </w:r>
    </w:p>
    <w:p>
      <w:pPr>
        <w:spacing w:before="0" w:after="100" w:line="384" w:lineRule="auto"/>
        <w:ind w:firstLine="210"/>
        <w:jc w:val="both"/>
      </w:pPr>
      <w:r>
        <w:rPr>
          <w:rFonts w:ascii="Malgun Gothic" w:hAnsi="Malgun Gothic" w:eastAsia="Malgun Gothic"/>
          <w:b w:val="0"/>
          <w:sz w:val="21"/>
        </w:rPr>
        <w:t>피들러(Fred E. Fiedler)의 리더십 상황이론은 이러한 상황적 접근을 대표하는 이론이다. 피들러는 “어떤 리더십 유형이 가장 우수한가”라는 질문보다 “어떤 리더십 유형이 어떤 상황에서 가장 효과적인가”라는 질문이 더 중요하다고 보았다. 즉, 리더십 효과성은 리더 개인의 스타일만으로 설명되는 것이 아니라, 리더의 비교적 안정적인 성향과 리더가 처한 상황의 특성이 서로 얼마나 잘 맞는가에 의해 결정된다는 것이다(Fiedler, 1967). 이 관점은 리더십 연구를 보편적인 최선의 방식 탐색에서 ‘적합성(fit)’의 문제로 전환했다는 점에서 중요한 의미를 가진다.</w:t>
      </w:r>
    </w:p>
    <w:p>
      <w:pPr>
        <w:pStyle w:val="Heading1"/>
        <w:keepNext/>
        <w:spacing w:before="200" w:after="120"/>
      </w:pPr>
      <w:r>
        <w:rPr>
          <w:rFonts w:ascii="Malgun Gothic" w:hAnsi="Malgun Gothic" w:eastAsia="Malgun Gothic"/>
          <w:b/>
          <w:color w:val="1F4E79"/>
          <w:sz w:val="30"/>
        </w:rPr>
        <w:t>Ⅱ. 본론</w:t>
      </w:r>
    </w:p>
    <w:p>
      <w:pPr>
        <w:pStyle w:val="Heading2"/>
        <w:keepNext/>
        <w:spacing w:before="140" w:after="120"/>
      </w:pPr>
      <w:r>
        <w:rPr>
          <w:rFonts w:ascii="Malgun Gothic" w:hAnsi="Malgun Gothic" w:eastAsia="Malgun Gothic"/>
          <w:b/>
          <w:color w:val="365F91"/>
          <w:sz w:val="25"/>
        </w:rPr>
        <w:t>1. 피들러의 리더십 상황이론 개요</w:t>
      </w:r>
    </w:p>
    <w:p>
      <w:pPr>
        <w:spacing w:before="0" w:after="100" w:line="384" w:lineRule="auto"/>
        <w:ind w:firstLine="210"/>
        <w:jc w:val="both"/>
      </w:pPr>
      <w:r>
        <w:rPr>
          <w:rFonts w:ascii="Malgun Gothic" w:hAnsi="Malgun Gothic" w:eastAsia="Malgun Gothic"/>
          <w:b w:val="0"/>
          <w:sz w:val="21"/>
        </w:rPr>
        <w:t>피들러의 상황이론은 리더 특성, 상황의 유리성, 그리고 리더와 상황의 적합성이라는 세 요소로 구성된다. 첫째, 리더의 기본적인 리더십 유형은 개인에게 비교적 안정적으로 형성되어 있으며 쉽게 변화하지 않는다고 본다. 둘째, 리더가 직면한 상황이 얼마나 통제 가능하고 유리한지를 판단한다. 셋째, 리더의 유형과 상황의 유리성이 적절히 결합될 때 집단의 성과가 높아진다고 설명한다. 따라서 피들러의 이론은 리더에게 상황에 따라 자신의 행동을 자유롭게 바꾸라고 요구하기보다, 리더에게 적합한 상황을 부여하거나 상황 자체를 조정하는 방법을 강조한다.</w:t>
      </w:r>
    </w:p>
    <w:p>
      <w:pPr>
        <w:spacing w:before="0" w:after="100" w:line="384" w:lineRule="auto"/>
        <w:ind w:firstLine="210"/>
        <w:jc w:val="both"/>
      </w:pPr>
      <w:r>
        <w:rPr>
          <w:rFonts w:ascii="Malgun Gothic" w:hAnsi="Malgun Gothic" w:eastAsia="Malgun Gothic"/>
          <w:b w:val="0"/>
          <w:sz w:val="21"/>
        </w:rPr>
        <w:t>이 이론에서 상황의 유리성이란 리더가 집단의 상호작용과 과업 수행 과정에 어느 정도 영향력을 행사하고 결과를 통제할 수 있는지를 의미한다. 리더와 구성원의 관계가 좋고, 수행해야 할 과업이 명확하며, 리더가 보상·평가·승진 등 공식적인 권한을 강하게 보유할수록 리더에게 유리한 상황이 된다. 반대로 구성원과의 신뢰관계가 약하고, 과업이 모호하며, 공식적 권한까지 약하면 리더가 통제하기 어려운 매우 불리한 상황이 형성된다. 피들러는 이러한 상황을 세 가지 상황변수의 결합에 따라 여덟 가지 유형으로 구분하였다(Fiedler &amp; Chemers, 1974).</w:t>
      </w:r>
    </w:p>
    <w:p>
      <w:pPr>
        <w:pStyle w:val="Heading2"/>
        <w:keepNext/>
        <w:spacing w:before="140" w:after="120"/>
      </w:pPr>
      <w:r>
        <w:rPr>
          <w:rFonts w:ascii="Malgun Gothic" w:hAnsi="Malgun Gothic" w:eastAsia="Malgun Gothic"/>
          <w:b/>
          <w:color w:val="365F91"/>
          <w:sz w:val="25"/>
        </w:rPr>
        <w:t>2. LPC와 리더십 유형</w:t>
      </w:r>
    </w:p>
    <w:p>
      <w:pPr>
        <w:spacing w:before="0" w:after="100" w:line="384" w:lineRule="auto"/>
        <w:ind w:firstLine="210"/>
        <w:jc w:val="both"/>
      </w:pPr>
      <w:r>
        <w:rPr>
          <w:rFonts w:ascii="Malgun Gothic" w:hAnsi="Malgun Gothic" w:eastAsia="Malgun Gothic"/>
          <w:b w:val="0"/>
          <w:sz w:val="21"/>
        </w:rPr>
        <w:t>피들러는 리더의 기본 성향을 측정하기 위해 LPC(Least Preferred Co-worker) 척도를 제안하였다. LPC는 ‘가장 함께 일하기 싫었던 동료’를 여러 형용사 척도에 따라 평가하게 하는 방식이다. 예를 들어 유쾌한-불쾌한, 친절한-비친절한, 협조적인-비협조적인 등의 항목에서 가장 선호하지 않는 동료를 어떻게 평가하는지를 살펴본다. 이때 중요한 것은 실제로 그 동료가 어떤 사람이었는지를 평가하는 데 목적이 있는 것이 아니라, 리더가 자신과 잘 맞지 않는 사람을 어떤 관점에서 인식하는지를 통해 리더의 기본적인 동기와 성향을 추론한다는 점이다.</w:t>
      </w:r>
    </w:p>
    <w:p>
      <w:pPr>
        <w:spacing w:before="80" w:after="100" w:line="384" w:lineRule="auto"/>
        <w:jc w:val="both"/>
      </w:pPr>
      <w:r>
        <w:rPr>
          <w:rFonts w:ascii="Malgun Gothic" w:hAnsi="Malgun Gothic" w:eastAsia="Malgun Gothic"/>
          <w:b/>
          <w:color w:val="1F4E79"/>
          <w:sz w:val="21"/>
        </w:rPr>
        <w:t>① 낮은 LPC: 과업지향적 리더</w:t>
      </w:r>
      <w:r>
        <w:rPr>
          <w:rFonts w:ascii="Malgun Gothic" w:hAnsi="Malgun Gothic" w:eastAsia="Malgun Gothic"/>
          <w:b w:val="0"/>
          <w:sz w:val="21"/>
        </w:rPr>
        <w:t xml:space="preserve">  낮은 LPC 점수를 보이는 리더는 가장 선호하지 않는 동료를 부정적으로 평가하는 경향이 있으며, 과업을 정확히 완수하고 목표를 달성하는 것을 우선적인 욕구로 본다. 이러한 리더는 업무 목표, 역할, 절차, 책임을 분명하게 정하고 성과 기준을 제시하는 데 강점을 가진다. 관계 형성도 중요하게 생각할 수 있으나, 우선 과업이 일정 수준 완성되어야 관계적 욕구가 중요해진다고 본다.</w:t>
      </w:r>
    </w:p>
    <w:p>
      <w:pPr>
        <w:spacing w:before="80" w:after="100" w:line="384" w:lineRule="auto"/>
        <w:jc w:val="both"/>
      </w:pPr>
      <w:r>
        <w:rPr>
          <w:rFonts w:ascii="Malgun Gothic" w:hAnsi="Malgun Gothic" w:eastAsia="Malgun Gothic"/>
          <w:b/>
          <w:color w:val="1F4E79"/>
          <w:sz w:val="21"/>
        </w:rPr>
        <w:t>② 높은 LPC: 관계지향적 리더</w:t>
      </w:r>
      <w:r>
        <w:rPr>
          <w:rFonts w:ascii="Malgun Gothic" w:hAnsi="Malgun Gothic" w:eastAsia="Malgun Gothic"/>
          <w:b w:val="0"/>
          <w:sz w:val="21"/>
        </w:rPr>
        <w:t xml:space="preserve">  높은 LPC 점수를 보이는 리더는 자신과 함께 일하기 어려웠던 동료에게도 비교적 긍정적인 평가를 내리는 편이다. 이들은 구성원 간의 신뢰, 소속감, 협력, 긴장 완화와 같은 대인관계를 중요한 욕구로 간주한다. 구성원의 의견을 경청하고 갈등을 조정하며 팀의 분위기를 안정시키는 데 상대적으로 강점을 보인다. 관계가 안정적으로 형성되면 과업 수행을 위한 동기와 협력을 더욱 잘 이끌어낼 수 있다고 본다.</w:t>
      </w:r>
    </w:p>
    <w:p>
      <w:pPr>
        <w:spacing w:before="0" w:after="100" w:line="384" w:lineRule="auto"/>
        <w:ind w:firstLine="210"/>
        <w:jc w:val="both"/>
      </w:pPr>
      <w:r>
        <w:rPr>
          <w:rFonts w:ascii="Malgun Gothic" w:hAnsi="Malgun Gothic" w:eastAsia="Malgun Gothic"/>
          <w:b w:val="0"/>
          <w:sz w:val="21"/>
        </w:rPr>
        <w:t>피들러가 제시한 과업지향성과 관계지향성은 단순히 “좋은 리더”와 “나쁜 리더”를 구분하는 기준이 아니다. 두 유형은 각기 다른 상황에서 장점을 발휘하며, 어느 한 유형이 항상 우월하다고 볼 수 없다. 예를 들어 생산라인이나 재난 대응조직처럼 업무 절차가 명확하고 신속한 의사결정이 필요한 상황에서는 과업지향적 리더가 효과적일 수 있다. 반면 새로운 제품 아이디어를 개발하는 프로젝트 팀처럼 문제의 정답이 명확하지 않고 다양한 전문인력의 협력이 필요한 상황에서는 관계지향적 리더가 구성원의 의견을 조율하고 심리적 안정감을 형성하는 데 유리할 수 있다.</w:t>
      </w:r>
    </w:p>
    <w:p>
      <w:pPr>
        <w:spacing w:before="0" w:after="100" w:line="384" w:lineRule="auto"/>
        <w:ind w:firstLine="210"/>
        <w:jc w:val="both"/>
      </w:pPr>
      <w:r>
        <w:rPr>
          <w:rFonts w:ascii="Malgun Gothic" w:hAnsi="Malgun Gothic" w:eastAsia="Malgun Gothic"/>
          <w:b w:val="0"/>
          <w:sz w:val="21"/>
        </w:rPr>
        <w:t>또한 피들러는 리더십 스타일을 비교적 안정적인 성격적 특성 또는 동기구조와 연결하였다. 따라서 상황에 맞지 않는 리더를 교육을 통해 단기간에 완전히 다른 유형으로 변화시키는 것은 쉽지 않다고 보았다. 이 때문에 이론의 실무적 처방도 리더 개인의 스타일을 바꾸기보다 리더를 적합한 상황에 배치하거나, 리더-구성원 관계·과업구조·직위권력과 같은 상황요인을 조정하여 리더에게 맞는 환경을 만드는 방향으로 제시된다. 이러한 점은 이후의 상황적 리더십 이론과 구별되는 피들러 모형의 특징이다.</w:t>
      </w:r>
    </w:p>
    <w:p>
      <w:pPr>
        <w:pStyle w:val="Heading2"/>
        <w:keepNext/>
        <w:spacing w:before="140" w:after="120"/>
      </w:pPr>
      <w:r>
        <w:rPr>
          <w:rFonts w:ascii="Malgun Gothic" w:hAnsi="Malgun Gothic" w:eastAsia="Malgun Gothic"/>
          <w:b/>
          <w:color w:val="365F91"/>
          <w:sz w:val="25"/>
        </w:rPr>
        <w:t>3. 리더십 효율성에 영향을 미치는 상황변수</w:t>
      </w:r>
    </w:p>
    <w:p>
      <w:pPr>
        <w:spacing w:before="0" w:after="100" w:line="384" w:lineRule="auto"/>
        <w:ind w:firstLine="210"/>
        <w:jc w:val="both"/>
      </w:pPr>
      <w:r>
        <w:rPr>
          <w:rFonts w:ascii="Malgun Gothic" w:hAnsi="Malgun Gothic" w:eastAsia="Malgun Gothic"/>
          <w:b w:val="0"/>
          <w:sz w:val="21"/>
        </w:rPr>
        <w:t>피들러는 리더가 처한 상황의 유리성을 세 가지 변수로 판단하였다. 세 변수는 서로 독립적으로 존재하지만 실제 조직에서는 결합되어 리더가 통제력을 행사할 수 있는 정도를 결정한다. 피들러는 중요도의 순서를 리더-구성원 관계, 과업구조, 직위권력의 순으로 보았다. 즉, 공식적 직위권력이 강하더라도 구성원이 리더를 신뢰하지 않으면 리더십을 안정적으로 발휘하기 어렵기 때문에 인간관계의 질이 가장 중요한 상황요인으로 취급된다.</w:t>
      </w:r>
    </w:p>
    <w:p>
      <w:pPr>
        <w:pStyle w:val="Heading2"/>
        <w:keepNext/>
        <w:spacing w:before="140" w:after="120"/>
      </w:pPr>
      <w:r>
        <w:rPr>
          <w:rFonts w:ascii="Malgun Gothic" w:hAnsi="Malgun Gothic" w:eastAsia="Malgun Gothic"/>
          <w:b/>
          <w:color w:val="365F91"/>
          <w:sz w:val="25"/>
        </w:rPr>
        <w:t>3-1. 리더-구성원 관계</w:t>
      </w:r>
    </w:p>
    <w:p>
      <w:pPr>
        <w:spacing w:before="0" w:after="100" w:line="384" w:lineRule="auto"/>
        <w:ind w:firstLine="210"/>
        <w:jc w:val="both"/>
      </w:pPr>
      <w:r>
        <w:rPr>
          <w:rFonts w:ascii="Malgun Gothic" w:hAnsi="Malgun Gothic" w:eastAsia="Malgun Gothic"/>
          <w:b w:val="0"/>
          <w:sz w:val="21"/>
        </w:rPr>
        <w:t>리더-구성원 관계(leader-member relations)는 구성원들이 리더를 얼마나 신뢰하고 존중하며 수용하는가를 의미한다. 이는 리더가 구성원에게 공식적으로 지시할 수 있는지의 문제가 아니라, 구성원이 리더의 영향력을 심리적으로 받아들이고 협력할 의사가 있는지를 나타낸다. 관계가 좋을 경우 구성원은 리더의 지시를 긍정적으로 해석하고 문제 상황에서도 리더를 지지하기 때문에 리더는 상대적으로 높은 영향력을 확보할 수 있다. 반대로 관계가 나쁘면 사소한 지시도 통제나 간섭으로 받아들여질 수 있으며, 저항과 갈등이 발생해 리더의 영향력은 감소한다.</w:t>
      </w:r>
    </w:p>
    <w:p>
      <w:pPr>
        <w:spacing w:before="0" w:after="100" w:line="384" w:lineRule="auto"/>
        <w:ind w:firstLine="210"/>
        <w:jc w:val="both"/>
      </w:pPr>
      <w:r>
        <w:rPr>
          <w:rFonts w:ascii="Malgun Gothic" w:hAnsi="Malgun Gothic" w:eastAsia="Malgun Gothic"/>
          <w:b w:val="0"/>
          <w:sz w:val="21"/>
        </w:rPr>
        <w:t>예를 들어 새로 부임한 팀장이 기존 구성원의 업무 방식과 의견을 존중하면서 일관된 기준으로 의사결정을 하고 약속을 지킨다면, 구성원은 팀장에 대한 신뢰를 형성하게 된다. 이 경우 리더는 명시적인 통제를 많이 사용하지 않아도 구성원의 협조를 얻을 수 있다. 반면 평가 기준이 수시로 달라지거나 특정 구성원만 편애한다는 인식이 생기면 리더-구성원 관계가 악화되고, 동일한 과업이라도 리더에게 훨씬 불리한 상황이 된다.</w:t>
      </w:r>
    </w:p>
    <w:p>
      <w:pPr>
        <w:pStyle w:val="Heading2"/>
        <w:keepNext/>
        <w:spacing w:before="140" w:after="120"/>
      </w:pPr>
      <w:r>
        <w:rPr>
          <w:rFonts w:ascii="Malgun Gothic" w:hAnsi="Malgun Gothic" w:eastAsia="Malgun Gothic"/>
          <w:b/>
          <w:color w:val="365F91"/>
          <w:sz w:val="25"/>
        </w:rPr>
        <w:t>3-2. 과업구조</w:t>
      </w:r>
    </w:p>
    <w:p>
      <w:pPr>
        <w:spacing w:before="0" w:after="100" w:line="384" w:lineRule="auto"/>
        <w:ind w:firstLine="210"/>
        <w:jc w:val="both"/>
      </w:pPr>
      <w:r>
        <w:rPr>
          <w:rFonts w:ascii="Malgun Gothic" w:hAnsi="Malgun Gothic" w:eastAsia="Malgun Gothic"/>
          <w:b w:val="0"/>
          <w:sz w:val="21"/>
        </w:rPr>
        <w:t>과업구조(task structure)는 업무의 목표, 절차, 방법 및 성과 기준이 얼마나 명확하고 정형화되어 있는지를 의미한다. 구조화가 높은 과업은 수행 절차가 구체적이고 정답이나 평가기준이 비교적 분명하다. 제조 공정, 회계 결산, 정기적인 고객 응대처럼 표준화된 업무가 대표적이다. 이러한 상황에서는 리더가 무엇을 지시해야 하는지 명확하고 업무 결과도 객관적으로 평가하기 쉬워 리더의 통제력이 높아진다.</w:t>
      </w:r>
    </w:p>
    <w:p>
      <w:pPr>
        <w:spacing w:before="0" w:after="100" w:line="384" w:lineRule="auto"/>
        <w:ind w:firstLine="210"/>
        <w:jc w:val="both"/>
      </w:pPr>
      <w:r>
        <w:rPr>
          <w:rFonts w:ascii="Malgun Gothic" w:hAnsi="Malgun Gothic" w:eastAsia="Malgun Gothic"/>
          <w:b w:val="0"/>
          <w:sz w:val="21"/>
        </w:rPr>
        <w:t>반면 구조화가 낮은 과업은 목표 달성 방법이 다양하고 문제 해결 과정이 불확실하다. 신사업 전략 수립, 광고 캠페인 개발, 연구개발 등은 여러 대안 중 어떤 것이 가장 좋은지 사전에 결정하기 어렵다. 이 경우 리더가 과업의 세부 방법까지 직접 통제하기 어려우며, 구성원의 전문성과 창의성에 의존해야 한다. 따라서 과업구조가 낮을수록 리더에게는 상황이 덜 유리하게 작용한다.</w:t>
      </w:r>
    </w:p>
    <w:p>
      <w:pPr>
        <w:pStyle w:val="Heading2"/>
        <w:keepNext/>
        <w:spacing w:before="140" w:after="120"/>
      </w:pPr>
      <w:r>
        <w:rPr>
          <w:rFonts w:ascii="Malgun Gothic" w:hAnsi="Malgun Gothic" w:eastAsia="Malgun Gothic"/>
          <w:b/>
          <w:color w:val="365F91"/>
          <w:sz w:val="25"/>
        </w:rPr>
        <w:t>3-3. 직위권력</w:t>
      </w:r>
    </w:p>
    <w:p>
      <w:pPr>
        <w:spacing w:before="0" w:after="100" w:line="384" w:lineRule="auto"/>
        <w:ind w:firstLine="210"/>
        <w:jc w:val="both"/>
      </w:pPr>
      <w:r>
        <w:rPr>
          <w:rFonts w:ascii="Malgun Gothic" w:hAnsi="Malgun Gothic" w:eastAsia="Malgun Gothic"/>
          <w:b w:val="0"/>
          <w:sz w:val="21"/>
        </w:rPr>
        <w:t>직위권력(position power)은 리더가 공식적 직위에 근거하여 보상, 처벌, 승진, 평가, 업무배치 등의 자원을 통제할 수 있는 정도를 뜻한다. 직위권력이 강한 리더는 구성원의 행동에 직접 영향을 줄 수 있는 제도적 수단을 보유하고 있기 때문에 리더십을 행사하기가 상대적으로 쉽다. 예를 들어 부서장이 인사평가와 업무배분에 실질적인 결정권을 가지고 있다면 직위권력이 강하다고 볼 수 있다. 반대로 프로젝트 조정자처럼 협업을 요청할 수는 있지만 인사평가나 보상에 대한 권한이 없는 경우에는 직위권력이 약하다.</w:t>
      </w:r>
    </w:p>
    <w:p>
      <w:pPr>
        <w:spacing w:before="0" w:after="100" w:line="384" w:lineRule="auto"/>
        <w:ind w:firstLine="210"/>
        <w:jc w:val="both"/>
      </w:pPr>
      <w:r>
        <w:rPr>
          <w:rFonts w:ascii="Malgun Gothic" w:hAnsi="Malgun Gothic" w:eastAsia="Malgun Gothic"/>
          <w:b w:val="0"/>
          <w:sz w:val="21"/>
        </w:rPr>
        <w:t>직위권력은 리더십 효과성의 유일한 원천은 아니지만, 다른 두 변수와 결합될 때 상황의 유리성을 크게 변화시킨다. 구성원과의 관계가 좋고 과업이 명확한 상황에서 강한 직위권력이 더해지면 리더는 매우 높은 통제력을 확보한다. 반면 관계가 좋지 않고 과업도 모호한 상황에서 직위권력까지 약하다면 리더는 공식적·비공식적 영향력을 모두 충분히 활용하기 어려워진다.</w:t>
      </w:r>
    </w:p>
    <w:p>
      <w:pPr>
        <w:pStyle w:val="Heading2"/>
        <w:keepNext/>
        <w:spacing w:before="140" w:after="120"/>
      </w:pPr>
      <w:r>
        <w:rPr>
          <w:rFonts w:ascii="Malgun Gothic" w:hAnsi="Malgun Gothic" w:eastAsia="Malgun Gothic"/>
          <w:b/>
          <w:color w:val="365F91"/>
          <w:sz w:val="25"/>
        </w:rPr>
        <w:t>4. 상황의 유리성에 따른 리더십 유형의 효과성</w:t>
      </w:r>
    </w:p>
    <w:p>
      <w:pPr>
        <w:spacing w:before="0" w:after="100" w:line="384" w:lineRule="auto"/>
        <w:ind w:firstLine="210"/>
        <w:jc w:val="both"/>
      </w:pPr>
      <w:r>
        <w:rPr>
          <w:rFonts w:ascii="Malgun Gothic" w:hAnsi="Malgun Gothic" w:eastAsia="Malgun Gothic"/>
          <w:b w:val="0"/>
          <w:sz w:val="21"/>
        </w:rPr>
        <w:t>세 가지 상황변수를 결합하면 리더에게 가장 유리한 상황부터 가장 불리한 상황까지 여덟 개의 상황으로 구분할 수 있다. 가장 유리한 상황은 리더-구성원 관계가 좋고, 과업구조가 높으며, 직위권력도 강한 경우이다. 가장 불리한 상황은 세 조건이 모두 반대인 경우이다. 피들러의 연구에 따르면 관계지향적 리더는 중간 정도의 상황 유리성에서 효과성이 높고, 과업지향적 리더는 매우 유리하거나 매우 불리한 상황에서 높은 효과성을 보이는 경향이 있다(Bright &amp; Cortes, 2019).</w:t>
      </w:r>
    </w:p>
    <w:tbl>
      <w:tblPr>
        <w:tblStyle w:val="TableGrid"/>
        <w:tblW w:type="auto" w:w="0"/>
        <w:jc w:val="center"/>
        <w:tblLook w:firstColumn="1" w:firstRow="1" w:lastColumn="0" w:lastRow="0" w:noHBand="0" w:noVBand="1" w:val="04A0"/>
      </w:tblPr>
      <w:tblGrid>
        <w:gridCol w:w="1608"/>
        <w:gridCol w:w="1608"/>
        <w:gridCol w:w="1608"/>
        <w:gridCol w:w="1608"/>
        <w:gridCol w:w="1608"/>
        <w:gridCol w:w="1608"/>
      </w:tblGrid>
      <w:tr>
        <w:trPr>
          <w:tblHeader w:val="true"/>
          <w:cantSplit/>
        </w:trPr>
        <w:tc>
          <w:tcPr>
            <w:tcW w:type="dxa" w:w="648"/>
            <w:shd w:fill="2F5597"/>
            <w:vAlign w:val="center"/>
            <w:tcMar>
              <w:top w:w="70" w:type="dxa"/>
              <w:start w:w="45" w:type="dxa"/>
              <w:bottom w:w="70" w:type="dxa"/>
              <w:end w:w="45" w:type="dxa"/>
            </w:tcMar>
          </w:tcPr>
          <w:p>
            <w:pPr>
              <w:jc w:val="center"/>
            </w:pPr>
            <w:r/>
            <w:r>
              <w:rPr>
                <w:rFonts w:ascii="Malgun Gothic" w:hAnsi="Malgun Gothic" w:eastAsia="Malgun Gothic"/>
                <w:b/>
                <w:color w:val="FFFFFF"/>
                <w:sz w:val="16"/>
              </w:rPr>
              <w:t>상황</w:t>
            </w:r>
          </w:p>
        </w:tc>
        <w:tc>
          <w:tcPr>
            <w:tcW w:type="dxa" w:w="1987"/>
            <w:shd w:fill="2F5597"/>
            <w:vAlign w:val="center"/>
            <w:tcMar>
              <w:top w:w="70" w:type="dxa"/>
              <w:start w:w="45" w:type="dxa"/>
              <w:bottom w:w="70" w:type="dxa"/>
              <w:end w:w="45" w:type="dxa"/>
            </w:tcMar>
          </w:tcPr>
          <w:p>
            <w:pPr>
              <w:jc w:val="center"/>
            </w:pPr>
            <w:r/>
            <w:r>
              <w:rPr>
                <w:rFonts w:ascii="Malgun Gothic" w:hAnsi="Malgun Gothic" w:eastAsia="Malgun Gothic"/>
                <w:b/>
                <w:color w:val="FFFFFF"/>
                <w:sz w:val="16"/>
              </w:rPr>
              <w:t>리더-구성원 관계</w:t>
            </w:r>
          </w:p>
        </w:tc>
        <w:tc>
          <w:tcPr>
            <w:tcW w:type="dxa" w:w="1224"/>
            <w:shd w:fill="2F5597"/>
            <w:vAlign w:val="center"/>
            <w:tcMar>
              <w:top w:w="70" w:type="dxa"/>
              <w:start w:w="45" w:type="dxa"/>
              <w:bottom w:w="70" w:type="dxa"/>
              <w:end w:w="45" w:type="dxa"/>
            </w:tcMar>
          </w:tcPr>
          <w:p>
            <w:pPr>
              <w:jc w:val="center"/>
            </w:pPr>
            <w:r/>
            <w:r>
              <w:rPr>
                <w:rFonts w:ascii="Malgun Gothic" w:hAnsi="Malgun Gothic" w:eastAsia="Malgun Gothic"/>
                <w:b/>
                <w:color w:val="FFFFFF"/>
                <w:sz w:val="16"/>
              </w:rPr>
              <w:t>과업구조</w:t>
            </w:r>
          </w:p>
        </w:tc>
        <w:tc>
          <w:tcPr>
            <w:tcW w:type="dxa" w:w="1224"/>
            <w:shd w:fill="2F5597"/>
            <w:vAlign w:val="center"/>
            <w:tcMar>
              <w:top w:w="70" w:type="dxa"/>
              <w:start w:w="45" w:type="dxa"/>
              <w:bottom w:w="70" w:type="dxa"/>
              <w:end w:w="45" w:type="dxa"/>
            </w:tcMar>
          </w:tcPr>
          <w:p>
            <w:pPr>
              <w:jc w:val="center"/>
            </w:pPr>
            <w:r/>
            <w:r>
              <w:rPr>
                <w:rFonts w:ascii="Malgun Gothic" w:hAnsi="Malgun Gothic" w:eastAsia="Malgun Gothic"/>
                <w:b/>
                <w:color w:val="FFFFFF"/>
                <w:sz w:val="16"/>
              </w:rPr>
              <w:t>직위권력</w:t>
            </w:r>
          </w:p>
        </w:tc>
        <w:tc>
          <w:tcPr>
            <w:tcW w:type="dxa" w:w="1512"/>
            <w:shd w:fill="2F5597"/>
            <w:vAlign w:val="center"/>
            <w:tcMar>
              <w:top w:w="70" w:type="dxa"/>
              <w:start w:w="45" w:type="dxa"/>
              <w:bottom w:w="70" w:type="dxa"/>
              <w:end w:w="45" w:type="dxa"/>
            </w:tcMar>
          </w:tcPr>
          <w:p>
            <w:pPr>
              <w:jc w:val="center"/>
            </w:pPr>
            <w:r/>
            <w:r>
              <w:rPr>
                <w:rFonts w:ascii="Malgun Gothic" w:hAnsi="Malgun Gothic" w:eastAsia="Malgun Gothic"/>
                <w:b/>
                <w:color w:val="FFFFFF"/>
                <w:sz w:val="16"/>
              </w:rPr>
              <w:t>상황 유리성</w:t>
            </w:r>
          </w:p>
        </w:tc>
        <w:tc>
          <w:tcPr>
            <w:tcW w:type="dxa" w:w="1699"/>
            <w:shd w:fill="2F5597"/>
            <w:vAlign w:val="center"/>
            <w:tcMar>
              <w:top w:w="70" w:type="dxa"/>
              <w:start w:w="45" w:type="dxa"/>
              <w:bottom w:w="70" w:type="dxa"/>
              <w:end w:w="45" w:type="dxa"/>
            </w:tcMar>
          </w:tcPr>
          <w:p>
            <w:pPr>
              <w:jc w:val="center"/>
            </w:pPr>
            <w:r/>
            <w:r>
              <w:rPr>
                <w:rFonts w:ascii="Malgun Gothic" w:hAnsi="Malgun Gothic" w:eastAsia="Malgun Gothic"/>
                <w:b/>
                <w:color w:val="FFFFFF"/>
                <w:sz w:val="16"/>
              </w:rPr>
              <w:t>효과적 유형</w:t>
            </w:r>
          </w:p>
        </w:tc>
      </w:tr>
      <w:tr>
        <w:trPr>
          <w:cantSplit/>
        </w:trPr>
        <w:tc>
          <w:tcPr>
            <w:tcW w:type="dxa" w:w="648"/>
            <w:vAlign w:val="center"/>
            <w:tcMar>
              <w:top w:w="55" w:type="dxa"/>
              <w:start w:w="35" w:type="dxa"/>
              <w:bottom w:w="55" w:type="dxa"/>
              <w:end w:w="35" w:type="dxa"/>
            </w:tcMar>
          </w:tcPr>
          <w:p>
            <w:pPr>
              <w:jc w:val="center"/>
            </w:pPr>
            <w:r/>
            <w:r>
              <w:rPr>
                <w:rFonts w:ascii="Malgun Gothic" w:hAnsi="Malgun Gothic" w:eastAsia="Malgun Gothic"/>
                <w:b w:val="0"/>
                <w:sz w:val="16"/>
              </w:rPr>
              <w:t>Ⅰ</w:t>
            </w:r>
          </w:p>
        </w:tc>
        <w:tc>
          <w:tcPr>
            <w:tcW w:type="dxa" w:w="1987"/>
            <w:vAlign w:val="center"/>
            <w:tcMar>
              <w:top w:w="55" w:type="dxa"/>
              <w:start w:w="35" w:type="dxa"/>
              <w:bottom w:w="55" w:type="dxa"/>
              <w:end w:w="35" w:type="dxa"/>
            </w:tcMar>
          </w:tcPr>
          <w:p>
            <w:pPr>
              <w:jc w:val="center"/>
            </w:pPr>
            <w:r/>
            <w:r>
              <w:rPr>
                <w:rFonts w:ascii="Malgun Gothic" w:hAnsi="Malgun Gothic" w:eastAsia="Malgun Gothic"/>
                <w:b w:val="0"/>
                <w:sz w:val="16"/>
              </w:rPr>
              <w:t>좋음</w:t>
            </w:r>
          </w:p>
        </w:tc>
        <w:tc>
          <w:tcPr>
            <w:tcW w:type="dxa" w:w="1224"/>
            <w:vAlign w:val="center"/>
            <w:tcMar>
              <w:top w:w="55" w:type="dxa"/>
              <w:start w:w="35" w:type="dxa"/>
              <w:bottom w:w="55" w:type="dxa"/>
              <w:end w:w="35" w:type="dxa"/>
            </w:tcMar>
          </w:tcPr>
          <w:p>
            <w:pPr>
              <w:jc w:val="center"/>
            </w:pPr>
            <w:r/>
            <w:r>
              <w:rPr>
                <w:rFonts w:ascii="Malgun Gothic" w:hAnsi="Malgun Gothic" w:eastAsia="Malgun Gothic"/>
                <w:b w:val="0"/>
                <w:sz w:val="16"/>
              </w:rPr>
              <w:t>높음</w:t>
            </w:r>
          </w:p>
        </w:tc>
        <w:tc>
          <w:tcPr>
            <w:tcW w:type="dxa" w:w="1224"/>
            <w:vAlign w:val="center"/>
            <w:tcMar>
              <w:top w:w="55" w:type="dxa"/>
              <w:start w:w="35" w:type="dxa"/>
              <w:bottom w:w="55" w:type="dxa"/>
              <w:end w:w="35" w:type="dxa"/>
            </w:tcMar>
          </w:tcPr>
          <w:p>
            <w:pPr>
              <w:jc w:val="center"/>
            </w:pPr>
            <w:r/>
            <w:r>
              <w:rPr>
                <w:rFonts w:ascii="Malgun Gothic" w:hAnsi="Malgun Gothic" w:eastAsia="Malgun Gothic"/>
                <w:b w:val="0"/>
                <w:sz w:val="16"/>
              </w:rPr>
              <w:t>강함</w:t>
            </w:r>
          </w:p>
        </w:tc>
        <w:tc>
          <w:tcPr>
            <w:tcW w:type="dxa" w:w="1512"/>
            <w:vAlign w:val="center"/>
            <w:tcMar>
              <w:top w:w="55" w:type="dxa"/>
              <w:start w:w="35" w:type="dxa"/>
              <w:bottom w:w="55" w:type="dxa"/>
              <w:end w:w="35" w:type="dxa"/>
            </w:tcMar>
          </w:tcPr>
          <w:p>
            <w:pPr>
              <w:jc w:val="center"/>
            </w:pPr>
            <w:r/>
            <w:r>
              <w:rPr>
                <w:rFonts w:ascii="Malgun Gothic" w:hAnsi="Malgun Gothic" w:eastAsia="Malgun Gothic"/>
                <w:b w:val="0"/>
                <w:sz w:val="16"/>
              </w:rPr>
              <w:t>매우 유리</w:t>
            </w:r>
          </w:p>
        </w:tc>
        <w:tc>
          <w:tcPr>
            <w:tcW w:type="dxa" w:w="1699"/>
            <w:vAlign w:val="center"/>
            <w:tcMar>
              <w:top w:w="55" w:type="dxa"/>
              <w:start w:w="35" w:type="dxa"/>
              <w:bottom w:w="55" w:type="dxa"/>
              <w:end w:w="35" w:type="dxa"/>
            </w:tcMar>
          </w:tcPr>
          <w:p>
            <w:pPr>
              <w:jc w:val="center"/>
            </w:pPr>
            <w:r/>
            <w:r>
              <w:rPr>
                <w:rFonts w:ascii="Malgun Gothic" w:hAnsi="Malgun Gothic" w:eastAsia="Malgun Gothic"/>
                <w:b w:val="0"/>
                <w:sz w:val="16"/>
              </w:rPr>
              <w:t>과업지향</w:t>
            </w:r>
          </w:p>
        </w:tc>
      </w:tr>
      <w:tr>
        <w:trPr>
          <w:cantSplit/>
        </w:trPr>
        <w:tc>
          <w:tcPr>
            <w:tcW w:type="dxa" w:w="648"/>
            <w:vAlign w:val="center"/>
            <w:tcMar>
              <w:top w:w="55" w:type="dxa"/>
              <w:start w:w="35" w:type="dxa"/>
              <w:bottom w:w="55" w:type="dxa"/>
              <w:end w:w="35" w:type="dxa"/>
            </w:tcMar>
          </w:tcPr>
          <w:p>
            <w:pPr>
              <w:jc w:val="center"/>
            </w:pPr>
            <w:r/>
            <w:r>
              <w:rPr>
                <w:rFonts w:ascii="Malgun Gothic" w:hAnsi="Malgun Gothic" w:eastAsia="Malgun Gothic"/>
                <w:b w:val="0"/>
                <w:sz w:val="16"/>
              </w:rPr>
              <w:t>Ⅱ</w:t>
            </w:r>
          </w:p>
        </w:tc>
        <w:tc>
          <w:tcPr>
            <w:tcW w:type="dxa" w:w="1987"/>
            <w:vAlign w:val="center"/>
            <w:tcMar>
              <w:top w:w="55" w:type="dxa"/>
              <w:start w:w="35" w:type="dxa"/>
              <w:bottom w:w="55" w:type="dxa"/>
              <w:end w:w="35" w:type="dxa"/>
            </w:tcMar>
          </w:tcPr>
          <w:p>
            <w:pPr>
              <w:jc w:val="center"/>
            </w:pPr>
            <w:r/>
            <w:r>
              <w:rPr>
                <w:rFonts w:ascii="Malgun Gothic" w:hAnsi="Malgun Gothic" w:eastAsia="Malgun Gothic"/>
                <w:b w:val="0"/>
                <w:sz w:val="16"/>
              </w:rPr>
              <w:t>좋음</w:t>
            </w:r>
          </w:p>
        </w:tc>
        <w:tc>
          <w:tcPr>
            <w:tcW w:type="dxa" w:w="1224"/>
            <w:vAlign w:val="center"/>
            <w:tcMar>
              <w:top w:w="55" w:type="dxa"/>
              <w:start w:w="35" w:type="dxa"/>
              <w:bottom w:w="55" w:type="dxa"/>
              <w:end w:w="35" w:type="dxa"/>
            </w:tcMar>
          </w:tcPr>
          <w:p>
            <w:pPr>
              <w:jc w:val="center"/>
            </w:pPr>
            <w:r/>
            <w:r>
              <w:rPr>
                <w:rFonts w:ascii="Malgun Gothic" w:hAnsi="Malgun Gothic" w:eastAsia="Malgun Gothic"/>
                <w:b w:val="0"/>
                <w:sz w:val="16"/>
              </w:rPr>
              <w:t>높음</w:t>
            </w:r>
          </w:p>
        </w:tc>
        <w:tc>
          <w:tcPr>
            <w:tcW w:type="dxa" w:w="1224"/>
            <w:vAlign w:val="center"/>
            <w:tcMar>
              <w:top w:w="55" w:type="dxa"/>
              <w:start w:w="35" w:type="dxa"/>
              <w:bottom w:w="55" w:type="dxa"/>
              <w:end w:w="35" w:type="dxa"/>
            </w:tcMar>
          </w:tcPr>
          <w:p>
            <w:pPr>
              <w:jc w:val="center"/>
            </w:pPr>
            <w:r/>
            <w:r>
              <w:rPr>
                <w:rFonts w:ascii="Malgun Gothic" w:hAnsi="Malgun Gothic" w:eastAsia="Malgun Gothic"/>
                <w:b w:val="0"/>
                <w:sz w:val="16"/>
              </w:rPr>
              <w:t>약함</w:t>
            </w:r>
          </w:p>
        </w:tc>
        <w:tc>
          <w:tcPr>
            <w:tcW w:type="dxa" w:w="1512"/>
            <w:vAlign w:val="center"/>
            <w:tcMar>
              <w:top w:w="55" w:type="dxa"/>
              <w:start w:w="35" w:type="dxa"/>
              <w:bottom w:w="55" w:type="dxa"/>
              <w:end w:w="35" w:type="dxa"/>
            </w:tcMar>
          </w:tcPr>
          <w:p>
            <w:pPr>
              <w:jc w:val="center"/>
            </w:pPr>
            <w:r/>
            <w:r>
              <w:rPr>
                <w:rFonts w:ascii="Malgun Gothic" w:hAnsi="Malgun Gothic" w:eastAsia="Malgun Gothic"/>
                <w:b w:val="0"/>
                <w:sz w:val="16"/>
              </w:rPr>
              <w:t>유리</w:t>
            </w:r>
          </w:p>
        </w:tc>
        <w:tc>
          <w:tcPr>
            <w:tcW w:type="dxa" w:w="1699"/>
            <w:vAlign w:val="center"/>
            <w:tcMar>
              <w:top w:w="55" w:type="dxa"/>
              <w:start w:w="35" w:type="dxa"/>
              <w:bottom w:w="55" w:type="dxa"/>
              <w:end w:w="35" w:type="dxa"/>
            </w:tcMar>
          </w:tcPr>
          <w:p>
            <w:pPr>
              <w:jc w:val="center"/>
            </w:pPr>
            <w:r/>
            <w:r>
              <w:rPr>
                <w:rFonts w:ascii="Malgun Gothic" w:hAnsi="Malgun Gothic" w:eastAsia="Malgun Gothic"/>
                <w:b w:val="0"/>
                <w:sz w:val="16"/>
              </w:rPr>
              <w:t>과업지향</w:t>
            </w:r>
          </w:p>
        </w:tc>
      </w:tr>
      <w:tr>
        <w:trPr>
          <w:cantSplit/>
        </w:trPr>
        <w:tc>
          <w:tcPr>
            <w:tcW w:type="dxa" w:w="648"/>
            <w:vAlign w:val="center"/>
            <w:tcMar>
              <w:top w:w="55" w:type="dxa"/>
              <w:start w:w="35" w:type="dxa"/>
              <w:bottom w:w="55" w:type="dxa"/>
              <w:end w:w="35" w:type="dxa"/>
            </w:tcMar>
          </w:tcPr>
          <w:p>
            <w:pPr>
              <w:jc w:val="center"/>
            </w:pPr>
            <w:r/>
            <w:r>
              <w:rPr>
                <w:rFonts w:ascii="Malgun Gothic" w:hAnsi="Malgun Gothic" w:eastAsia="Malgun Gothic"/>
                <w:b w:val="0"/>
                <w:sz w:val="16"/>
              </w:rPr>
              <w:t>Ⅲ</w:t>
            </w:r>
          </w:p>
        </w:tc>
        <w:tc>
          <w:tcPr>
            <w:tcW w:type="dxa" w:w="1987"/>
            <w:vAlign w:val="center"/>
            <w:tcMar>
              <w:top w:w="55" w:type="dxa"/>
              <w:start w:w="35" w:type="dxa"/>
              <w:bottom w:w="55" w:type="dxa"/>
              <w:end w:w="35" w:type="dxa"/>
            </w:tcMar>
          </w:tcPr>
          <w:p>
            <w:pPr>
              <w:jc w:val="center"/>
            </w:pPr>
            <w:r/>
            <w:r>
              <w:rPr>
                <w:rFonts w:ascii="Malgun Gothic" w:hAnsi="Malgun Gothic" w:eastAsia="Malgun Gothic"/>
                <w:b w:val="0"/>
                <w:sz w:val="16"/>
              </w:rPr>
              <w:t>좋음</w:t>
            </w:r>
          </w:p>
        </w:tc>
        <w:tc>
          <w:tcPr>
            <w:tcW w:type="dxa" w:w="1224"/>
            <w:vAlign w:val="center"/>
            <w:tcMar>
              <w:top w:w="55" w:type="dxa"/>
              <w:start w:w="35" w:type="dxa"/>
              <w:bottom w:w="55" w:type="dxa"/>
              <w:end w:w="35" w:type="dxa"/>
            </w:tcMar>
          </w:tcPr>
          <w:p>
            <w:pPr>
              <w:jc w:val="center"/>
            </w:pPr>
            <w:r/>
            <w:r>
              <w:rPr>
                <w:rFonts w:ascii="Malgun Gothic" w:hAnsi="Malgun Gothic" w:eastAsia="Malgun Gothic"/>
                <w:b w:val="0"/>
                <w:sz w:val="16"/>
              </w:rPr>
              <w:t>낮음</w:t>
            </w:r>
          </w:p>
        </w:tc>
        <w:tc>
          <w:tcPr>
            <w:tcW w:type="dxa" w:w="1224"/>
            <w:vAlign w:val="center"/>
            <w:tcMar>
              <w:top w:w="55" w:type="dxa"/>
              <w:start w:w="35" w:type="dxa"/>
              <w:bottom w:w="55" w:type="dxa"/>
              <w:end w:w="35" w:type="dxa"/>
            </w:tcMar>
          </w:tcPr>
          <w:p>
            <w:pPr>
              <w:jc w:val="center"/>
            </w:pPr>
            <w:r/>
            <w:r>
              <w:rPr>
                <w:rFonts w:ascii="Malgun Gothic" w:hAnsi="Malgun Gothic" w:eastAsia="Malgun Gothic"/>
                <w:b w:val="0"/>
                <w:sz w:val="16"/>
              </w:rPr>
              <w:t>강함</w:t>
            </w:r>
          </w:p>
        </w:tc>
        <w:tc>
          <w:tcPr>
            <w:tcW w:type="dxa" w:w="1512"/>
            <w:vAlign w:val="center"/>
            <w:tcMar>
              <w:top w:w="55" w:type="dxa"/>
              <w:start w:w="35" w:type="dxa"/>
              <w:bottom w:w="55" w:type="dxa"/>
              <w:end w:w="35" w:type="dxa"/>
            </w:tcMar>
          </w:tcPr>
          <w:p>
            <w:pPr>
              <w:jc w:val="center"/>
            </w:pPr>
            <w:r/>
            <w:r>
              <w:rPr>
                <w:rFonts w:ascii="Malgun Gothic" w:hAnsi="Malgun Gothic" w:eastAsia="Malgun Gothic"/>
                <w:b w:val="0"/>
                <w:sz w:val="16"/>
              </w:rPr>
              <w:t>유리</w:t>
            </w:r>
          </w:p>
        </w:tc>
        <w:tc>
          <w:tcPr>
            <w:tcW w:type="dxa" w:w="1699"/>
            <w:vAlign w:val="center"/>
            <w:tcMar>
              <w:top w:w="55" w:type="dxa"/>
              <w:start w:w="35" w:type="dxa"/>
              <w:bottom w:w="55" w:type="dxa"/>
              <w:end w:w="35" w:type="dxa"/>
            </w:tcMar>
          </w:tcPr>
          <w:p>
            <w:pPr>
              <w:jc w:val="center"/>
            </w:pPr>
            <w:r/>
            <w:r>
              <w:rPr>
                <w:rFonts w:ascii="Malgun Gothic" w:hAnsi="Malgun Gothic" w:eastAsia="Malgun Gothic"/>
                <w:b w:val="0"/>
                <w:sz w:val="16"/>
              </w:rPr>
              <w:t>과업지향</w:t>
            </w:r>
          </w:p>
        </w:tc>
      </w:tr>
      <w:tr>
        <w:trPr>
          <w:cantSplit/>
        </w:trPr>
        <w:tc>
          <w:tcPr>
            <w:tcW w:type="dxa" w:w="648"/>
            <w:vAlign w:val="center"/>
            <w:tcMar>
              <w:top w:w="55" w:type="dxa"/>
              <w:start w:w="35" w:type="dxa"/>
              <w:bottom w:w="55" w:type="dxa"/>
              <w:end w:w="35" w:type="dxa"/>
            </w:tcMar>
          </w:tcPr>
          <w:p>
            <w:pPr>
              <w:jc w:val="center"/>
            </w:pPr>
            <w:r/>
            <w:r>
              <w:rPr>
                <w:rFonts w:ascii="Malgun Gothic" w:hAnsi="Malgun Gothic" w:eastAsia="Malgun Gothic"/>
                <w:b w:val="0"/>
                <w:sz w:val="16"/>
              </w:rPr>
              <w:t>Ⅳ</w:t>
            </w:r>
          </w:p>
        </w:tc>
        <w:tc>
          <w:tcPr>
            <w:tcW w:type="dxa" w:w="1987"/>
            <w:vAlign w:val="center"/>
            <w:tcMar>
              <w:top w:w="55" w:type="dxa"/>
              <w:start w:w="35" w:type="dxa"/>
              <w:bottom w:w="55" w:type="dxa"/>
              <w:end w:w="35" w:type="dxa"/>
            </w:tcMar>
          </w:tcPr>
          <w:p>
            <w:pPr>
              <w:jc w:val="center"/>
            </w:pPr>
            <w:r/>
            <w:r>
              <w:rPr>
                <w:rFonts w:ascii="Malgun Gothic" w:hAnsi="Malgun Gothic" w:eastAsia="Malgun Gothic"/>
                <w:b w:val="0"/>
                <w:sz w:val="16"/>
              </w:rPr>
              <w:t>좋음</w:t>
            </w:r>
          </w:p>
        </w:tc>
        <w:tc>
          <w:tcPr>
            <w:tcW w:type="dxa" w:w="1224"/>
            <w:vAlign w:val="center"/>
            <w:tcMar>
              <w:top w:w="55" w:type="dxa"/>
              <w:start w:w="35" w:type="dxa"/>
              <w:bottom w:w="55" w:type="dxa"/>
              <w:end w:w="35" w:type="dxa"/>
            </w:tcMar>
          </w:tcPr>
          <w:p>
            <w:pPr>
              <w:jc w:val="center"/>
            </w:pPr>
            <w:r/>
            <w:r>
              <w:rPr>
                <w:rFonts w:ascii="Malgun Gothic" w:hAnsi="Malgun Gothic" w:eastAsia="Malgun Gothic"/>
                <w:b w:val="0"/>
                <w:sz w:val="16"/>
              </w:rPr>
              <w:t>낮음</w:t>
            </w:r>
          </w:p>
        </w:tc>
        <w:tc>
          <w:tcPr>
            <w:tcW w:type="dxa" w:w="1224"/>
            <w:vAlign w:val="center"/>
            <w:tcMar>
              <w:top w:w="55" w:type="dxa"/>
              <w:start w:w="35" w:type="dxa"/>
              <w:bottom w:w="55" w:type="dxa"/>
              <w:end w:w="35" w:type="dxa"/>
            </w:tcMar>
          </w:tcPr>
          <w:p>
            <w:pPr>
              <w:jc w:val="center"/>
            </w:pPr>
            <w:r/>
            <w:r>
              <w:rPr>
                <w:rFonts w:ascii="Malgun Gothic" w:hAnsi="Malgun Gothic" w:eastAsia="Malgun Gothic"/>
                <w:b w:val="0"/>
                <w:sz w:val="16"/>
              </w:rPr>
              <w:t>약함</w:t>
            </w:r>
          </w:p>
        </w:tc>
        <w:tc>
          <w:tcPr>
            <w:tcW w:type="dxa" w:w="1512"/>
            <w:vAlign w:val="center"/>
            <w:tcMar>
              <w:top w:w="55" w:type="dxa"/>
              <w:start w:w="35" w:type="dxa"/>
              <w:bottom w:w="55" w:type="dxa"/>
              <w:end w:w="35" w:type="dxa"/>
            </w:tcMar>
          </w:tcPr>
          <w:p>
            <w:pPr>
              <w:jc w:val="center"/>
            </w:pPr>
            <w:r/>
            <w:r>
              <w:rPr>
                <w:rFonts w:ascii="Malgun Gothic" w:hAnsi="Malgun Gothic" w:eastAsia="Malgun Gothic"/>
                <w:b w:val="0"/>
                <w:sz w:val="16"/>
              </w:rPr>
              <w:t>중간</w:t>
            </w:r>
          </w:p>
        </w:tc>
        <w:tc>
          <w:tcPr>
            <w:tcW w:type="dxa" w:w="1699"/>
            <w:vAlign w:val="center"/>
            <w:tcMar>
              <w:top w:w="55" w:type="dxa"/>
              <w:start w:w="35" w:type="dxa"/>
              <w:bottom w:w="55" w:type="dxa"/>
              <w:end w:w="35" w:type="dxa"/>
            </w:tcMar>
          </w:tcPr>
          <w:p>
            <w:pPr>
              <w:jc w:val="center"/>
            </w:pPr>
            <w:r/>
            <w:r>
              <w:rPr>
                <w:rFonts w:ascii="Malgun Gothic" w:hAnsi="Malgun Gothic" w:eastAsia="Malgun Gothic"/>
                <w:b w:val="0"/>
                <w:sz w:val="16"/>
              </w:rPr>
              <w:t>관계지향</w:t>
            </w:r>
          </w:p>
        </w:tc>
      </w:tr>
      <w:tr>
        <w:trPr>
          <w:cantSplit/>
        </w:trPr>
        <w:tc>
          <w:tcPr>
            <w:tcW w:type="dxa" w:w="648"/>
            <w:vAlign w:val="center"/>
            <w:tcMar>
              <w:top w:w="55" w:type="dxa"/>
              <w:start w:w="35" w:type="dxa"/>
              <w:bottom w:w="55" w:type="dxa"/>
              <w:end w:w="35" w:type="dxa"/>
            </w:tcMar>
          </w:tcPr>
          <w:p>
            <w:pPr>
              <w:jc w:val="center"/>
            </w:pPr>
            <w:r/>
            <w:r>
              <w:rPr>
                <w:rFonts w:ascii="Malgun Gothic" w:hAnsi="Malgun Gothic" w:eastAsia="Malgun Gothic"/>
                <w:b w:val="0"/>
                <w:sz w:val="16"/>
              </w:rPr>
              <w:t>Ⅴ</w:t>
            </w:r>
          </w:p>
        </w:tc>
        <w:tc>
          <w:tcPr>
            <w:tcW w:type="dxa" w:w="1987"/>
            <w:vAlign w:val="center"/>
            <w:tcMar>
              <w:top w:w="55" w:type="dxa"/>
              <w:start w:w="35" w:type="dxa"/>
              <w:bottom w:w="55" w:type="dxa"/>
              <w:end w:w="35" w:type="dxa"/>
            </w:tcMar>
          </w:tcPr>
          <w:p>
            <w:pPr>
              <w:jc w:val="center"/>
            </w:pPr>
            <w:r/>
            <w:r>
              <w:rPr>
                <w:rFonts w:ascii="Malgun Gothic" w:hAnsi="Malgun Gothic" w:eastAsia="Malgun Gothic"/>
                <w:b w:val="0"/>
                <w:sz w:val="16"/>
              </w:rPr>
              <w:t>나쁨</w:t>
            </w:r>
          </w:p>
        </w:tc>
        <w:tc>
          <w:tcPr>
            <w:tcW w:type="dxa" w:w="1224"/>
            <w:vAlign w:val="center"/>
            <w:tcMar>
              <w:top w:w="55" w:type="dxa"/>
              <w:start w:w="35" w:type="dxa"/>
              <w:bottom w:w="55" w:type="dxa"/>
              <w:end w:w="35" w:type="dxa"/>
            </w:tcMar>
          </w:tcPr>
          <w:p>
            <w:pPr>
              <w:jc w:val="center"/>
            </w:pPr>
            <w:r/>
            <w:r>
              <w:rPr>
                <w:rFonts w:ascii="Malgun Gothic" w:hAnsi="Malgun Gothic" w:eastAsia="Malgun Gothic"/>
                <w:b w:val="0"/>
                <w:sz w:val="16"/>
              </w:rPr>
              <w:t>높음</w:t>
            </w:r>
          </w:p>
        </w:tc>
        <w:tc>
          <w:tcPr>
            <w:tcW w:type="dxa" w:w="1224"/>
            <w:vAlign w:val="center"/>
            <w:tcMar>
              <w:top w:w="55" w:type="dxa"/>
              <w:start w:w="35" w:type="dxa"/>
              <w:bottom w:w="55" w:type="dxa"/>
              <w:end w:w="35" w:type="dxa"/>
            </w:tcMar>
          </w:tcPr>
          <w:p>
            <w:pPr>
              <w:jc w:val="center"/>
            </w:pPr>
            <w:r/>
            <w:r>
              <w:rPr>
                <w:rFonts w:ascii="Malgun Gothic" w:hAnsi="Malgun Gothic" w:eastAsia="Malgun Gothic"/>
                <w:b w:val="0"/>
                <w:sz w:val="16"/>
              </w:rPr>
              <w:t>강함</w:t>
            </w:r>
          </w:p>
        </w:tc>
        <w:tc>
          <w:tcPr>
            <w:tcW w:type="dxa" w:w="1512"/>
            <w:vAlign w:val="center"/>
            <w:tcMar>
              <w:top w:w="55" w:type="dxa"/>
              <w:start w:w="35" w:type="dxa"/>
              <w:bottom w:w="55" w:type="dxa"/>
              <w:end w:w="35" w:type="dxa"/>
            </w:tcMar>
          </w:tcPr>
          <w:p>
            <w:pPr>
              <w:jc w:val="center"/>
            </w:pPr>
            <w:r/>
            <w:r>
              <w:rPr>
                <w:rFonts w:ascii="Malgun Gothic" w:hAnsi="Malgun Gothic" w:eastAsia="Malgun Gothic"/>
                <w:b w:val="0"/>
                <w:sz w:val="16"/>
              </w:rPr>
              <w:t>중간</w:t>
            </w:r>
          </w:p>
        </w:tc>
        <w:tc>
          <w:tcPr>
            <w:tcW w:type="dxa" w:w="1699"/>
            <w:vAlign w:val="center"/>
            <w:tcMar>
              <w:top w:w="55" w:type="dxa"/>
              <w:start w:w="35" w:type="dxa"/>
              <w:bottom w:w="55" w:type="dxa"/>
              <w:end w:w="35" w:type="dxa"/>
            </w:tcMar>
          </w:tcPr>
          <w:p>
            <w:pPr>
              <w:jc w:val="center"/>
            </w:pPr>
            <w:r/>
            <w:r>
              <w:rPr>
                <w:rFonts w:ascii="Malgun Gothic" w:hAnsi="Malgun Gothic" w:eastAsia="Malgun Gothic"/>
                <w:b w:val="0"/>
                <w:sz w:val="16"/>
              </w:rPr>
              <w:t>관계지향</w:t>
            </w:r>
          </w:p>
        </w:tc>
      </w:tr>
      <w:tr>
        <w:trPr>
          <w:cantSplit/>
        </w:trPr>
        <w:tc>
          <w:tcPr>
            <w:tcW w:type="dxa" w:w="648"/>
            <w:vAlign w:val="center"/>
            <w:tcMar>
              <w:top w:w="55" w:type="dxa"/>
              <w:start w:w="35" w:type="dxa"/>
              <w:bottom w:w="55" w:type="dxa"/>
              <w:end w:w="35" w:type="dxa"/>
            </w:tcMar>
          </w:tcPr>
          <w:p>
            <w:pPr>
              <w:jc w:val="center"/>
            </w:pPr>
            <w:r/>
            <w:r>
              <w:rPr>
                <w:rFonts w:ascii="Malgun Gothic" w:hAnsi="Malgun Gothic" w:eastAsia="Malgun Gothic"/>
                <w:b w:val="0"/>
                <w:sz w:val="16"/>
              </w:rPr>
              <w:t>Ⅵ</w:t>
            </w:r>
          </w:p>
        </w:tc>
        <w:tc>
          <w:tcPr>
            <w:tcW w:type="dxa" w:w="1987"/>
            <w:vAlign w:val="center"/>
            <w:tcMar>
              <w:top w:w="55" w:type="dxa"/>
              <w:start w:w="35" w:type="dxa"/>
              <w:bottom w:w="55" w:type="dxa"/>
              <w:end w:w="35" w:type="dxa"/>
            </w:tcMar>
          </w:tcPr>
          <w:p>
            <w:pPr>
              <w:jc w:val="center"/>
            </w:pPr>
            <w:r/>
            <w:r>
              <w:rPr>
                <w:rFonts w:ascii="Malgun Gothic" w:hAnsi="Malgun Gothic" w:eastAsia="Malgun Gothic"/>
                <w:b w:val="0"/>
                <w:sz w:val="16"/>
              </w:rPr>
              <w:t>나쁨</w:t>
            </w:r>
          </w:p>
        </w:tc>
        <w:tc>
          <w:tcPr>
            <w:tcW w:type="dxa" w:w="1224"/>
            <w:vAlign w:val="center"/>
            <w:tcMar>
              <w:top w:w="55" w:type="dxa"/>
              <w:start w:w="35" w:type="dxa"/>
              <w:bottom w:w="55" w:type="dxa"/>
              <w:end w:w="35" w:type="dxa"/>
            </w:tcMar>
          </w:tcPr>
          <w:p>
            <w:pPr>
              <w:jc w:val="center"/>
            </w:pPr>
            <w:r/>
            <w:r>
              <w:rPr>
                <w:rFonts w:ascii="Malgun Gothic" w:hAnsi="Malgun Gothic" w:eastAsia="Malgun Gothic"/>
                <w:b w:val="0"/>
                <w:sz w:val="16"/>
              </w:rPr>
              <w:t>높음</w:t>
            </w:r>
          </w:p>
        </w:tc>
        <w:tc>
          <w:tcPr>
            <w:tcW w:type="dxa" w:w="1224"/>
            <w:vAlign w:val="center"/>
            <w:tcMar>
              <w:top w:w="55" w:type="dxa"/>
              <w:start w:w="35" w:type="dxa"/>
              <w:bottom w:w="55" w:type="dxa"/>
              <w:end w:w="35" w:type="dxa"/>
            </w:tcMar>
          </w:tcPr>
          <w:p>
            <w:pPr>
              <w:jc w:val="center"/>
            </w:pPr>
            <w:r/>
            <w:r>
              <w:rPr>
                <w:rFonts w:ascii="Malgun Gothic" w:hAnsi="Malgun Gothic" w:eastAsia="Malgun Gothic"/>
                <w:b w:val="0"/>
                <w:sz w:val="16"/>
              </w:rPr>
              <w:t>약함</w:t>
            </w:r>
          </w:p>
        </w:tc>
        <w:tc>
          <w:tcPr>
            <w:tcW w:type="dxa" w:w="1512"/>
            <w:vAlign w:val="center"/>
            <w:tcMar>
              <w:top w:w="55" w:type="dxa"/>
              <w:start w:w="35" w:type="dxa"/>
              <w:bottom w:w="55" w:type="dxa"/>
              <w:end w:w="35" w:type="dxa"/>
            </w:tcMar>
          </w:tcPr>
          <w:p>
            <w:pPr>
              <w:jc w:val="center"/>
            </w:pPr>
            <w:r/>
            <w:r>
              <w:rPr>
                <w:rFonts w:ascii="Malgun Gothic" w:hAnsi="Malgun Gothic" w:eastAsia="Malgun Gothic"/>
                <w:b w:val="0"/>
                <w:sz w:val="16"/>
              </w:rPr>
              <w:t>중간</w:t>
            </w:r>
          </w:p>
        </w:tc>
        <w:tc>
          <w:tcPr>
            <w:tcW w:type="dxa" w:w="1699"/>
            <w:vAlign w:val="center"/>
            <w:tcMar>
              <w:top w:w="55" w:type="dxa"/>
              <w:start w:w="35" w:type="dxa"/>
              <w:bottom w:w="55" w:type="dxa"/>
              <w:end w:w="35" w:type="dxa"/>
            </w:tcMar>
          </w:tcPr>
          <w:p>
            <w:pPr>
              <w:jc w:val="center"/>
            </w:pPr>
            <w:r/>
            <w:r>
              <w:rPr>
                <w:rFonts w:ascii="Malgun Gothic" w:hAnsi="Malgun Gothic" w:eastAsia="Malgun Gothic"/>
                <w:b w:val="0"/>
                <w:sz w:val="16"/>
              </w:rPr>
              <w:t>관계지향</w:t>
            </w:r>
          </w:p>
        </w:tc>
      </w:tr>
      <w:tr>
        <w:trPr>
          <w:cantSplit/>
        </w:trPr>
        <w:tc>
          <w:tcPr>
            <w:tcW w:type="dxa" w:w="648"/>
            <w:vAlign w:val="center"/>
            <w:tcMar>
              <w:top w:w="55" w:type="dxa"/>
              <w:start w:w="35" w:type="dxa"/>
              <w:bottom w:w="55" w:type="dxa"/>
              <w:end w:w="35" w:type="dxa"/>
            </w:tcMar>
          </w:tcPr>
          <w:p>
            <w:pPr>
              <w:jc w:val="center"/>
            </w:pPr>
            <w:r/>
            <w:r>
              <w:rPr>
                <w:rFonts w:ascii="Malgun Gothic" w:hAnsi="Malgun Gothic" w:eastAsia="Malgun Gothic"/>
                <w:b w:val="0"/>
                <w:sz w:val="16"/>
              </w:rPr>
              <w:t>Ⅶ</w:t>
            </w:r>
          </w:p>
        </w:tc>
        <w:tc>
          <w:tcPr>
            <w:tcW w:type="dxa" w:w="1987"/>
            <w:vAlign w:val="center"/>
            <w:tcMar>
              <w:top w:w="55" w:type="dxa"/>
              <w:start w:w="35" w:type="dxa"/>
              <w:bottom w:w="55" w:type="dxa"/>
              <w:end w:w="35" w:type="dxa"/>
            </w:tcMar>
          </w:tcPr>
          <w:p>
            <w:pPr>
              <w:jc w:val="center"/>
            </w:pPr>
            <w:r/>
            <w:r>
              <w:rPr>
                <w:rFonts w:ascii="Malgun Gothic" w:hAnsi="Malgun Gothic" w:eastAsia="Malgun Gothic"/>
                <w:b w:val="0"/>
                <w:sz w:val="16"/>
              </w:rPr>
              <w:t>나쁨</w:t>
            </w:r>
          </w:p>
        </w:tc>
        <w:tc>
          <w:tcPr>
            <w:tcW w:type="dxa" w:w="1224"/>
            <w:vAlign w:val="center"/>
            <w:tcMar>
              <w:top w:w="55" w:type="dxa"/>
              <w:start w:w="35" w:type="dxa"/>
              <w:bottom w:w="55" w:type="dxa"/>
              <w:end w:w="35" w:type="dxa"/>
            </w:tcMar>
          </w:tcPr>
          <w:p>
            <w:pPr>
              <w:jc w:val="center"/>
            </w:pPr>
            <w:r/>
            <w:r>
              <w:rPr>
                <w:rFonts w:ascii="Malgun Gothic" w:hAnsi="Malgun Gothic" w:eastAsia="Malgun Gothic"/>
                <w:b w:val="0"/>
                <w:sz w:val="16"/>
              </w:rPr>
              <w:t>낮음</w:t>
            </w:r>
          </w:p>
        </w:tc>
        <w:tc>
          <w:tcPr>
            <w:tcW w:type="dxa" w:w="1224"/>
            <w:vAlign w:val="center"/>
            <w:tcMar>
              <w:top w:w="55" w:type="dxa"/>
              <w:start w:w="35" w:type="dxa"/>
              <w:bottom w:w="55" w:type="dxa"/>
              <w:end w:w="35" w:type="dxa"/>
            </w:tcMar>
          </w:tcPr>
          <w:p>
            <w:pPr>
              <w:jc w:val="center"/>
            </w:pPr>
            <w:r/>
            <w:r>
              <w:rPr>
                <w:rFonts w:ascii="Malgun Gothic" w:hAnsi="Malgun Gothic" w:eastAsia="Malgun Gothic"/>
                <w:b w:val="0"/>
                <w:sz w:val="16"/>
              </w:rPr>
              <w:t>강함</w:t>
            </w:r>
          </w:p>
        </w:tc>
        <w:tc>
          <w:tcPr>
            <w:tcW w:type="dxa" w:w="1512"/>
            <w:vAlign w:val="center"/>
            <w:tcMar>
              <w:top w:w="55" w:type="dxa"/>
              <w:start w:w="35" w:type="dxa"/>
              <w:bottom w:w="55" w:type="dxa"/>
              <w:end w:w="35" w:type="dxa"/>
            </w:tcMar>
          </w:tcPr>
          <w:p>
            <w:pPr>
              <w:jc w:val="center"/>
            </w:pPr>
            <w:r/>
            <w:r>
              <w:rPr>
                <w:rFonts w:ascii="Malgun Gothic" w:hAnsi="Malgun Gothic" w:eastAsia="Malgun Gothic"/>
                <w:b w:val="0"/>
                <w:sz w:val="16"/>
              </w:rPr>
              <w:t>불리</w:t>
            </w:r>
          </w:p>
        </w:tc>
        <w:tc>
          <w:tcPr>
            <w:tcW w:type="dxa" w:w="1699"/>
            <w:vAlign w:val="center"/>
            <w:tcMar>
              <w:top w:w="55" w:type="dxa"/>
              <w:start w:w="35" w:type="dxa"/>
              <w:bottom w:w="55" w:type="dxa"/>
              <w:end w:w="35" w:type="dxa"/>
            </w:tcMar>
          </w:tcPr>
          <w:p>
            <w:pPr>
              <w:jc w:val="center"/>
            </w:pPr>
            <w:r/>
            <w:r>
              <w:rPr>
                <w:rFonts w:ascii="Malgun Gothic" w:hAnsi="Malgun Gothic" w:eastAsia="Malgun Gothic"/>
                <w:b w:val="0"/>
                <w:sz w:val="16"/>
              </w:rPr>
              <w:t>관계지향 경향</w:t>
            </w:r>
          </w:p>
        </w:tc>
      </w:tr>
      <w:tr>
        <w:trPr>
          <w:cantSplit/>
        </w:trPr>
        <w:tc>
          <w:tcPr>
            <w:tcW w:type="dxa" w:w="648"/>
            <w:vAlign w:val="center"/>
            <w:tcMar>
              <w:top w:w="55" w:type="dxa"/>
              <w:start w:w="35" w:type="dxa"/>
              <w:bottom w:w="55" w:type="dxa"/>
              <w:end w:w="35" w:type="dxa"/>
            </w:tcMar>
          </w:tcPr>
          <w:p>
            <w:pPr>
              <w:jc w:val="center"/>
            </w:pPr>
            <w:r/>
            <w:r>
              <w:rPr>
                <w:rFonts w:ascii="Malgun Gothic" w:hAnsi="Malgun Gothic" w:eastAsia="Malgun Gothic"/>
                <w:b w:val="0"/>
                <w:sz w:val="16"/>
              </w:rPr>
              <w:t>Ⅷ</w:t>
            </w:r>
          </w:p>
        </w:tc>
        <w:tc>
          <w:tcPr>
            <w:tcW w:type="dxa" w:w="1987"/>
            <w:vAlign w:val="center"/>
            <w:tcMar>
              <w:top w:w="55" w:type="dxa"/>
              <w:start w:w="35" w:type="dxa"/>
              <w:bottom w:w="55" w:type="dxa"/>
              <w:end w:w="35" w:type="dxa"/>
            </w:tcMar>
          </w:tcPr>
          <w:p>
            <w:pPr>
              <w:jc w:val="center"/>
            </w:pPr>
            <w:r/>
            <w:r>
              <w:rPr>
                <w:rFonts w:ascii="Malgun Gothic" w:hAnsi="Malgun Gothic" w:eastAsia="Malgun Gothic"/>
                <w:b w:val="0"/>
                <w:sz w:val="16"/>
              </w:rPr>
              <w:t>나쁨</w:t>
            </w:r>
          </w:p>
        </w:tc>
        <w:tc>
          <w:tcPr>
            <w:tcW w:type="dxa" w:w="1224"/>
            <w:vAlign w:val="center"/>
            <w:tcMar>
              <w:top w:w="55" w:type="dxa"/>
              <w:start w:w="35" w:type="dxa"/>
              <w:bottom w:w="55" w:type="dxa"/>
              <w:end w:w="35" w:type="dxa"/>
            </w:tcMar>
          </w:tcPr>
          <w:p>
            <w:pPr>
              <w:jc w:val="center"/>
            </w:pPr>
            <w:r/>
            <w:r>
              <w:rPr>
                <w:rFonts w:ascii="Malgun Gothic" w:hAnsi="Malgun Gothic" w:eastAsia="Malgun Gothic"/>
                <w:b w:val="0"/>
                <w:sz w:val="16"/>
              </w:rPr>
              <w:t>낮음</w:t>
            </w:r>
          </w:p>
        </w:tc>
        <w:tc>
          <w:tcPr>
            <w:tcW w:type="dxa" w:w="1224"/>
            <w:vAlign w:val="center"/>
            <w:tcMar>
              <w:top w:w="55" w:type="dxa"/>
              <w:start w:w="35" w:type="dxa"/>
              <w:bottom w:w="55" w:type="dxa"/>
              <w:end w:w="35" w:type="dxa"/>
            </w:tcMar>
          </w:tcPr>
          <w:p>
            <w:pPr>
              <w:jc w:val="center"/>
            </w:pPr>
            <w:r/>
            <w:r>
              <w:rPr>
                <w:rFonts w:ascii="Malgun Gothic" w:hAnsi="Malgun Gothic" w:eastAsia="Malgun Gothic"/>
                <w:b w:val="0"/>
                <w:sz w:val="16"/>
              </w:rPr>
              <w:t>약함</w:t>
            </w:r>
          </w:p>
        </w:tc>
        <w:tc>
          <w:tcPr>
            <w:tcW w:type="dxa" w:w="1512"/>
            <w:vAlign w:val="center"/>
            <w:tcMar>
              <w:top w:w="55" w:type="dxa"/>
              <w:start w:w="35" w:type="dxa"/>
              <w:bottom w:w="55" w:type="dxa"/>
              <w:end w:w="35" w:type="dxa"/>
            </w:tcMar>
          </w:tcPr>
          <w:p>
            <w:pPr>
              <w:jc w:val="center"/>
            </w:pPr>
            <w:r/>
            <w:r>
              <w:rPr>
                <w:rFonts w:ascii="Malgun Gothic" w:hAnsi="Malgun Gothic" w:eastAsia="Malgun Gothic"/>
                <w:b w:val="0"/>
                <w:sz w:val="16"/>
              </w:rPr>
              <w:t>매우 불리</w:t>
            </w:r>
          </w:p>
        </w:tc>
        <w:tc>
          <w:tcPr>
            <w:tcW w:type="dxa" w:w="1699"/>
            <w:vAlign w:val="center"/>
            <w:tcMar>
              <w:top w:w="55" w:type="dxa"/>
              <w:start w:w="35" w:type="dxa"/>
              <w:bottom w:w="55" w:type="dxa"/>
              <w:end w:w="35" w:type="dxa"/>
            </w:tcMar>
          </w:tcPr>
          <w:p>
            <w:pPr>
              <w:jc w:val="center"/>
            </w:pPr>
            <w:r/>
            <w:r>
              <w:rPr>
                <w:rFonts w:ascii="Malgun Gothic" w:hAnsi="Malgun Gothic" w:eastAsia="Malgun Gothic"/>
                <w:b w:val="0"/>
                <w:sz w:val="16"/>
              </w:rPr>
              <w:t>과업지향</w:t>
            </w:r>
          </w:p>
        </w:tc>
      </w:tr>
    </w:tbl>
    <w:p>
      <w:pPr>
        <w:spacing w:before="60" w:after="140"/>
        <w:jc w:val="center"/>
      </w:pPr>
      <w:r>
        <w:rPr>
          <w:rFonts w:ascii="Malgun Gothic" w:hAnsi="Malgun Gothic" w:eastAsia="Malgun Gothic"/>
          <w:b w:val="0"/>
          <w:color w:val="646464"/>
          <w:sz w:val="17"/>
        </w:rPr>
        <w:t>&lt;표 1&gt; 피들러 상황모형의 대표적 리더-상황 적합성</w:t>
      </w:r>
    </w:p>
    <w:p>
      <w:pPr>
        <w:pStyle w:val="Heading2"/>
        <w:keepNext/>
        <w:spacing w:before="140" w:after="120"/>
      </w:pPr>
      <w:r>
        <w:rPr>
          <w:rFonts w:ascii="Malgun Gothic" w:hAnsi="Malgun Gothic" w:eastAsia="Malgun Gothic"/>
          <w:b/>
          <w:color w:val="365F91"/>
          <w:sz w:val="25"/>
        </w:rPr>
        <w:t>4-1. 매우 유리하거나 매우 불리한 상황: 과업지향적 리더</w:t>
      </w:r>
    </w:p>
    <w:p>
      <w:pPr>
        <w:spacing w:before="0" w:after="100" w:line="384" w:lineRule="auto"/>
        <w:ind w:firstLine="210"/>
        <w:jc w:val="both"/>
      </w:pPr>
      <w:r>
        <w:rPr>
          <w:rFonts w:ascii="Malgun Gothic" w:hAnsi="Malgun Gothic" w:eastAsia="Malgun Gothic"/>
          <w:b w:val="0"/>
          <w:sz w:val="21"/>
        </w:rPr>
        <w:t>매우 유리한 상황에서는 구성원과의 관계가 이미 안정되어 있고 과업도 분명하며 리더의 공식적 권한도 충분하다. 이때 리더가 관계 형성에 지나치게 많은 시간을 투입하기보다 목표와 성과에 집중하면 조직 자원을 효율적으로 활용할 수 있다. 예를 들어 숙련된 직원으로 구성된 생산팀에서 업무절차와 품질기준이 명확하고 팀장이 인력배치 및 평가권을 가진 경우, 과업지향적 리더는 불필요한 갈등 없이 생산성과 일정 준수를 강조할 수 있다.</w:t>
      </w:r>
    </w:p>
    <w:p>
      <w:pPr>
        <w:spacing w:before="0" w:after="100" w:line="384" w:lineRule="auto"/>
        <w:ind w:firstLine="210"/>
        <w:jc w:val="both"/>
      </w:pPr>
      <w:r>
        <w:rPr>
          <w:rFonts w:ascii="Malgun Gothic" w:hAnsi="Malgun Gothic" w:eastAsia="Malgun Gothic"/>
          <w:b w:val="0"/>
          <w:sz w:val="21"/>
        </w:rPr>
        <w:t>반대로 매우 불리한 상황에서도 과업지향적 리더가 상대적으로 효과적이다. 구성원과의 관계가 좋지 않고 과업이 모호하며 직위권력도 약하면 집단은 방향성을 잃기 쉽다. 이러한 상황에서 리더가 최소한의 목표와 우선순위를 제시하고 업무 역할을 구체화하는 것은 혼란을 줄이는 기능을 한다. 긴급한 위기 대응팀이나 조직 재편 초기 단계처럼 구성원이 불안정한 상황에서 목표와 행동 기준을 분명히 제시하는 것이 대표적인 사례이다.</w:t>
      </w:r>
    </w:p>
    <w:p>
      <w:pPr>
        <w:pStyle w:val="Heading2"/>
        <w:keepNext/>
        <w:spacing w:before="140" w:after="120"/>
      </w:pPr>
      <w:r>
        <w:rPr>
          <w:rFonts w:ascii="Malgun Gothic" w:hAnsi="Malgun Gothic" w:eastAsia="Malgun Gothic"/>
          <w:b/>
          <w:color w:val="365F91"/>
          <w:sz w:val="25"/>
        </w:rPr>
        <w:t>4-2. 중간 정도의 상황: 관계지향적 리더</w:t>
      </w:r>
    </w:p>
    <w:p>
      <w:pPr>
        <w:spacing w:before="0" w:after="100" w:line="384" w:lineRule="auto"/>
        <w:ind w:firstLine="210"/>
        <w:jc w:val="both"/>
      </w:pPr>
      <w:r>
        <w:rPr>
          <w:rFonts w:ascii="Malgun Gothic" w:hAnsi="Malgun Gothic" w:eastAsia="Malgun Gothic"/>
          <w:b w:val="0"/>
          <w:sz w:val="21"/>
        </w:rPr>
        <w:t>상황의 유리성이 중간 정도라면 세 변수 중 일부는 리더에게 유리하지만 다른 일부는 불리하게 작용한다. 예컨대 구성원과의 관계는 좋지만 과업이 비정형적이고 리더의 직위권력이 약한 프로젝트 팀에서는 리더가 명령만으로 과업을 추진하기 어렵다. 이때 관계지향적 리더가 구성원의 의견을 조정하고 협력관계를 강화하면 공식 권한의 부족을 상호 신뢰와 자발적 참여로 보완할 수 있다. 피들러는 이처럼 중간 정도의 상황에서 관계 중심의 리더십이 집단의 협력을 높이는 데 유리하다고 보았다.</w:t>
      </w:r>
    </w:p>
    <w:p>
      <w:pPr>
        <w:pStyle w:val="Heading2"/>
        <w:keepNext/>
        <w:spacing w:before="140" w:after="120"/>
      </w:pPr>
      <w:r>
        <w:rPr>
          <w:rFonts w:ascii="Malgun Gothic" w:hAnsi="Malgun Gothic" w:eastAsia="Malgun Gothic"/>
          <w:b/>
          <w:color w:val="365F91"/>
          <w:sz w:val="25"/>
        </w:rPr>
        <w:t>5. 피들러 이론의 의의와 한계</w:t>
      </w:r>
    </w:p>
    <w:p>
      <w:pPr>
        <w:pStyle w:val="Heading2"/>
        <w:keepNext/>
        <w:spacing w:before="140" w:after="120"/>
      </w:pPr>
      <w:r>
        <w:rPr>
          <w:rFonts w:ascii="Malgun Gothic" w:hAnsi="Malgun Gothic" w:eastAsia="Malgun Gothic"/>
          <w:b/>
          <w:color w:val="365F91"/>
          <w:sz w:val="25"/>
        </w:rPr>
        <w:t>5-1. 이론적·실무적 의의</w:t>
      </w:r>
    </w:p>
    <w:p>
      <w:pPr>
        <w:spacing w:before="0" w:after="100" w:line="384" w:lineRule="auto"/>
        <w:ind w:firstLine="210"/>
        <w:jc w:val="both"/>
      </w:pPr>
      <w:r>
        <w:rPr>
          <w:rFonts w:ascii="Malgun Gothic" w:hAnsi="Malgun Gothic" w:eastAsia="Malgun Gothic"/>
          <w:b w:val="0"/>
          <w:sz w:val="21"/>
        </w:rPr>
        <w:t>첫째, 피들러의 이론은 리더십에 ‘유일한 최선의 유형’이 존재한다는 관점을 비판하고 리더십 효과성을 상황과의 적합성으로 설명하였다. 이는 리더십 연구가 특성이론과 행동이론을 넘어 상황적 접근으로 발전하는 데 중요한 전환점이 되었다. 과업지향성과 관계지향성 중 어느 하나를 이상적인 스타일로 규정하지 않고, 각각이 효과적인 조건을 제시했다는 점에서 현대 조직의 다양성을 이해하는 데 유용하다.</w:t>
      </w:r>
    </w:p>
    <w:p>
      <w:pPr>
        <w:spacing w:before="0" w:after="100" w:line="384" w:lineRule="auto"/>
        <w:ind w:firstLine="210"/>
        <w:jc w:val="both"/>
      </w:pPr>
      <w:r>
        <w:rPr>
          <w:rFonts w:ascii="Malgun Gothic" w:hAnsi="Malgun Gothic" w:eastAsia="Malgun Gothic"/>
          <w:b w:val="0"/>
          <w:sz w:val="21"/>
        </w:rPr>
        <w:t>둘째, 리더 선발과 배치의 중요성을 강조한다. 조직은 뛰어난 리더를 단순히 선발하는 것에 그치지 않고, 해당 리더의 스타일이 담당 부서의 특성과 적합한지 판단할 필요가 있다. 예를 들어 위기관리나 공정관리와 같이 목표와 통제가 핵심인 부서에는 과업지향성이 높은 리더가 적합할 수 있고, 여러 전문인력이 수평적으로 협력하는 연구개발 프로젝트에는 관계지향성이 높은 리더가 더 효과적일 수 있다. 이는 리더십 개발을 개인 훈련의 문제만이 아니라 인사배치와 조직설계의 문제로 확장시킨다.</w:t>
      </w:r>
    </w:p>
    <w:p>
      <w:pPr>
        <w:spacing w:before="0" w:after="100" w:line="384" w:lineRule="auto"/>
        <w:ind w:firstLine="210"/>
        <w:jc w:val="both"/>
      </w:pPr>
      <w:r>
        <w:rPr>
          <w:rFonts w:ascii="Malgun Gothic" w:hAnsi="Malgun Gothic" w:eastAsia="Malgun Gothic"/>
          <w:b w:val="0"/>
          <w:sz w:val="21"/>
        </w:rPr>
        <w:t>셋째, 상황을 변화시켜 리더십 효과성을 높일 수 있다는 실무적 시사점을 제공한다. 리더와 상황이 맞지 않을 때 반드시 리더를 교체할 필요는 없다. 리더-구성원 관계를 개선하기 위한 소통과 신뢰 형성, 업무 절차의 표준화나 역할 명확화, 권한 위임과 평가권 강화 등을 통해 상황의 유리성을 조정할 수 있다. 피들러와 동료들은 이러한 관점을 ‘리더 매치(Leader Match)’ 개념으로 발전시켰으며, 리더가 자신의 스타일과 상황을 진단하고 조직 환경을 조정하는 데 활용할 수 있다고 보았다(Fiedler, Chemers, &amp; Mahar, 1976).</w:t>
      </w:r>
    </w:p>
    <w:p>
      <w:pPr>
        <w:pStyle w:val="Heading2"/>
        <w:keepNext/>
        <w:spacing w:before="140" w:after="120"/>
      </w:pPr>
      <w:r>
        <w:rPr>
          <w:rFonts w:ascii="Malgun Gothic" w:hAnsi="Malgun Gothic" w:eastAsia="Malgun Gothic"/>
          <w:b/>
          <w:color w:val="365F91"/>
          <w:sz w:val="25"/>
        </w:rPr>
        <w:t>5-2. 한계</w:t>
      </w:r>
    </w:p>
    <w:p>
      <w:pPr>
        <w:spacing w:before="0" w:after="100" w:line="384" w:lineRule="auto"/>
        <w:ind w:firstLine="210"/>
        <w:jc w:val="both"/>
      </w:pPr>
      <w:r>
        <w:rPr>
          <w:rFonts w:ascii="Malgun Gothic" w:hAnsi="Malgun Gothic" w:eastAsia="Malgun Gothic"/>
          <w:b w:val="0"/>
          <w:sz w:val="21"/>
        </w:rPr>
        <w:t>피들러 이론은 상황적 리더십 연구에 큰 영향을 주었지만 몇 가지 한계도 존재한다. 먼저 LPC 점수가 정확히 무엇을 측정하는지에 관한 해석이 명확하지 않다는 비판이 있다. 가장 선호하지 않는 동료를 긍정적으로 평가하는 정도가 곧 관계지향성이나 과업지향성을 의미하는지에 대해서는 논쟁이 이어져 왔다. 또한 리더십 유형이 비교적 고정되어 있다고 보는 관점은 학습과 경험을 통해 리더가 행동을 변화시킬 수 있다는 현실을 충분히 반영하지 못한다는 지적을 받는다.</w:t>
      </w:r>
    </w:p>
    <w:p>
      <w:pPr>
        <w:spacing w:before="0" w:after="100" w:line="384" w:lineRule="auto"/>
        <w:ind w:firstLine="210"/>
        <w:jc w:val="both"/>
      </w:pPr>
      <w:r>
        <w:rPr>
          <w:rFonts w:ascii="Malgun Gothic" w:hAnsi="Malgun Gothic" w:eastAsia="Malgun Gothic"/>
          <w:b w:val="0"/>
          <w:sz w:val="21"/>
        </w:rPr>
        <w:t>둘째, 실제 조직의 상황은 세 변수만으로 완전히 설명하기 어렵다. 구성원의 역량과 동기, 조직문화, 외부환경의 불확실성, 기술 변화, 팀의 다양성 등도 리더십 효과성에 중요한 영향을 미친다. 셋째, 상황별 효과성에 관한 실증연구에서는 일부 혼합된 결과가 보고되었다. 그럼에도 메타분석을 포함한 후속 연구들은 피들러의 모형이 리더-상황 적합성을 설명하는 데 일정한 경험적 근거를 가진다는 점을 보여 주었다(Peters, Hartke, &amp; Pohlmann, 1985). 따라서 이 이론은 절대적인 처방이라기보다 리더십을 상황 속에서 진단하는 기본 틀로 활용하는 것이 적절하다.</w:t>
      </w:r>
    </w:p>
    <w:p>
      <w:pPr>
        <w:pStyle w:val="Heading1"/>
        <w:keepNext/>
        <w:spacing w:before="200" w:after="120"/>
      </w:pPr>
      <w:r>
        <w:rPr>
          <w:rFonts w:ascii="Malgun Gothic" w:hAnsi="Malgun Gothic" w:eastAsia="Malgun Gothic"/>
          <w:b/>
          <w:color w:val="1F4E79"/>
          <w:sz w:val="30"/>
        </w:rPr>
        <w:t>Ⅲ. 결론</w:t>
      </w:r>
    </w:p>
    <w:p>
      <w:pPr>
        <w:spacing w:before="0" w:after="100" w:line="384" w:lineRule="auto"/>
        <w:ind w:firstLine="210"/>
        <w:jc w:val="both"/>
      </w:pPr>
      <w:r>
        <w:rPr>
          <w:rFonts w:ascii="Malgun Gothic" w:hAnsi="Malgun Gothic" w:eastAsia="Malgun Gothic"/>
          <w:b w:val="0"/>
          <w:sz w:val="21"/>
        </w:rPr>
        <w:t>피들러의 리더십 상황이론은 리더십 효과성을 리더 개인의 스타일과 상황의 유리성 간 적합성의 결과로 설명한다. 리더의 유형은 LPC를 통해 과업지향적 유형과 관계지향적 유형으로 구분되며, 상황의 유리성은 리더-구성원 관계, 과업구조, 직위권력이라는 세 가지 변수로 판단된다. 일반적으로 과업지향적 리더는 매우 유리하거나 매우 불리한 상황에서 효과적이고, 관계지향적 리더는 중간 정도의 상황에서 효과적이라고 본다.</w:t>
      </w:r>
    </w:p>
    <w:p>
      <w:pPr>
        <w:spacing w:before="0" w:after="100" w:line="384" w:lineRule="auto"/>
        <w:ind w:firstLine="210"/>
        <w:jc w:val="both"/>
      </w:pPr>
      <w:r>
        <w:rPr>
          <w:rFonts w:ascii="Malgun Gothic" w:hAnsi="Malgun Gothic" w:eastAsia="Malgun Gothic"/>
          <w:b w:val="0"/>
          <w:sz w:val="21"/>
        </w:rPr>
        <w:t>이 이론의 가장 중요한 의의는 “좋은 리더의 정답”을 찾는 대신 “리더와 상황의 적합성”을 강조했다는 데 있다. 조직은 리더의 성향을 이해하고 이에 적합한 직무와 팀을 배치해야 하며, 필요할 경우 구성원과의 관계, 과업의 구조화 수준, 공식적 권한을 조정함으로써 리더십이 효과적으로 발휘될 수 있는 조건을 만들어야 한다. 오늘날의 리더십은 한 사람의 카리스마나 개인 능력만으로 성과를 설명하기 어려운 만큼, 피들러가 제시한 상황적 관점은 여전히 조직관리와 인적자원 배치에 중요한 시사점을 제공한다.</w:t>
      </w:r>
    </w:p>
    <w:p>
      <w:r>
        <w:br w:type="page"/>
      </w:r>
    </w:p>
    <w:p>
      <w:pPr>
        <w:pStyle w:val="Heading1"/>
        <w:keepNext/>
        <w:spacing w:before="200" w:after="120"/>
      </w:pPr>
      <w:r>
        <w:rPr>
          <w:rFonts w:ascii="Malgun Gothic" w:hAnsi="Malgun Gothic" w:eastAsia="Malgun Gothic"/>
          <w:b/>
          <w:color w:val="1F4E79"/>
          <w:sz w:val="30"/>
        </w:rPr>
        <w:t>참고문헌</w:t>
      </w:r>
    </w:p>
    <w:p>
      <w:pPr>
        <w:spacing w:after="60" w:line="300" w:lineRule="auto"/>
        <w:ind w:left="300" w:hanging="300"/>
      </w:pPr>
      <w:r>
        <w:rPr>
          <w:rFonts w:ascii="Malgun Gothic" w:hAnsi="Malgun Gothic" w:eastAsia="Malgun Gothic"/>
          <w:b w:val="0"/>
          <w:sz w:val="18"/>
        </w:rPr>
        <w:t>Fiedler, F. E. (1967). A theory of leadership effectiveness. New York, NY: McGraw-Hill.</w:t>
      </w:r>
    </w:p>
    <w:p>
      <w:pPr>
        <w:spacing w:after="60" w:line="300" w:lineRule="auto"/>
        <w:ind w:left="300" w:hanging="300"/>
      </w:pPr>
      <w:r>
        <w:rPr>
          <w:rFonts w:ascii="Malgun Gothic" w:hAnsi="Malgun Gothic" w:eastAsia="Malgun Gothic"/>
          <w:b w:val="0"/>
          <w:sz w:val="18"/>
        </w:rPr>
        <w:t>Fiedler, F. E., &amp; Chemers, M. M. (1974). Leadership and effective management. Glenview, IL: Scott, Foresman.</w:t>
      </w:r>
    </w:p>
    <w:p>
      <w:pPr>
        <w:spacing w:after="60" w:line="300" w:lineRule="auto"/>
        <w:ind w:left="300" w:hanging="300"/>
      </w:pPr>
      <w:r>
        <w:rPr>
          <w:rFonts w:ascii="Malgun Gothic" w:hAnsi="Malgun Gothic" w:eastAsia="Malgun Gothic"/>
          <w:b w:val="0"/>
          <w:sz w:val="18"/>
        </w:rPr>
        <w:t>Fiedler, F. E., Chemers, M. M., &amp; Mahar, L. (1976). Improving leadership effectiveness: The leader match concept. New York, NY: Wiley.</w:t>
      </w:r>
    </w:p>
    <w:p>
      <w:pPr>
        <w:spacing w:after="60" w:line="300" w:lineRule="auto"/>
        <w:ind w:left="300" w:hanging="300"/>
      </w:pPr>
      <w:r>
        <w:rPr>
          <w:rFonts w:ascii="Malgun Gothic" w:hAnsi="Malgun Gothic" w:eastAsia="Malgun Gothic"/>
          <w:b w:val="0"/>
          <w:sz w:val="18"/>
        </w:rPr>
        <w:t>Peters, L. H., Hartke, D. D., &amp; Pohlmann, J. T. (1985). Fiedler’s contingency model of leadership: An application of the meta-analysis procedure of Schmidt and Hunter. Psychological Bulletin, 97(2), 274–285.</w:t>
      </w:r>
    </w:p>
    <w:p>
      <w:pPr>
        <w:spacing w:after="60" w:line="300" w:lineRule="auto"/>
        <w:ind w:left="300" w:hanging="300"/>
      </w:pPr>
      <w:r>
        <w:rPr>
          <w:rFonts w:ascii="Malgun Gothic" w:hAnsi="Malgun Gothic" w:eastAsia="Malgun Gothic"/>
          <w:b w:val="0"/>
          <w:sz w:val="18"/>
        </w:rPr>
        <w:t>Bright, D. S., &amp; Cortes, A. H. (2019). Principles of management. Houston, TX: OpenStax, Rice University.</w:t>
      </w:r>
    </w:p>
    <w:p>
      <w:r>
        <w:br w:type="page"/>
      </w:r>
    </w:p>
    <w:p>
      <w:pPr>
        <w:spacing w:before="600"/>
        <w:jc w:val="center"/>
      </w:pPr>
      <w:r>
        <w:rPr>
          <w:rFonts w:ascii="Malgun Gothic" w:hAnsi="Malgun Gothic" w:eastAsia="Malgun Gothic"/>
          <w:b/>
          <w:color w:val="C0504D"/>
          <w:sz w:val="34"/>
        </w:rPr>
        <w:t>⚠ 주의사항</w:t>
      </w:r>
    </w:p>
    <w:p>
      <w:pPr>
        <w:spacing w:before="240" w:after="360" w:line="408" w:lineRule="auto"/>
        <w:jc w:val="center"/>
      </w:pPr>
      <w:r>
        <w:rPr>
          <w:rFonts w:ascii="Malgun Gothic" w:hAnsi="Malgun Gothic" w:eastAsia="Malgun Gothic"/>
          <w:b/>
          <w:sz w:val="22"/>
        </w:rPr>
        <w:t>본 자료는 학점은행제 과제 참고용 샘플입니다.</w:t>
        <w:br/>
        <w:t>위 학습 자료를 그대로 제출할 경우 모사율(표절률)로 인하여</w:t>
        <w:br/>
        <w:t>성적 불이익 또는 해당 과목 0점 처리될 수 있습니다.</w:t>
        <w:br/>
        <w:t>반드시 본인의 언어로 수정·재작성하여 제출하시기 바랍니다.</w:t>
      </w:r>
    </w:p>
    <w:p>
      <w:pPr>
        <w:spacing w:before="320"/>
        <w:jc w:val="center"/>
      </w:pPr>
      <w:r>
        <w:rPr>
          <w:rFonts w:ascii="Malgun Gothic" w:hAnsi="Malgun Gothic" w:eastAsia="Malgun Gothic"/>
          <w:b/>
          <w:color w:val="1F4E79"/>
          <w:sz w:val="30"/>
        </w:rPr>
        <w:t>📌 과제 수정이 어려우신가요?</w:t>
      </w:r>
    </w:p>
    <w:p>
      <w:pPr>
        <w:spacing w:after="320" w:line="384" w:lineRule="auto"/>
        <w:jc w:val="center"/>
      </w:pPr>
      <w:r>
        <w:rPr>
          <w:rFonts w:ascii="Malgun Gothic" w:hAnsi="Malgun Gothic" w:eastAsia="Malgun Gothic"/>
          <w:b w:val="0"/>
          <w:sz w:val="21"/>
        </w:rPr>
        <w:t>국민원격교육관리센터에서 1:1 과제 수정 도움을 드립니다.</w:t>
        <w:br/>
        <w:t>아래 연락처로 문의해 주세요.</w:t>
      </w:r>
    </w:p>
    <w:tbl>
      <w:tblPr>
        <w:tblStyle w:val="TableGrid"/>
        <w:tblW w:type="auto" w:w="0"/>
        <w:jc w:val="center"/>
        <w:tblLook w:firstColumn="1" w:firstRow="1" w:lastColumn="0" w:lastRow="0" w:noHBand="0" w:noVBand="1" w:val="04A0"/>
      </w:tblPr>
      <w:tblGrid>
        <w:gridCol w:w="9648"/>
      </w:tblGrid>
      <w:tr>
        <w:trPr>
          <w:cantSplit/>
        </w:trPr>
        <w:tc>
          <w:tcPr>
            <w:tcW w:type="dxa" w:w="9648"/>
            <w:shd w:fill="F3F6FA"/>
            <w:tcMar>
              <w:top w:w="130" w:type="dxa"/>
              <w:start w:w="180" w:type="dxa"/>
              <w:bottom w:w="130" w:type="dxa"/>
              <w:end w:w="180" w:type="dxa"/>
            </w:tcMar>
          </w:tcPr>
          <w:p>
            <w:pPr>
              <w:jc w:val="center"/>
            </w:pPr>
            <w:r/>
            <w:r>
              <w:rPr>
                <w:rFonts w:ascii="Malgun Gothic" w:hAnsi="Malgun Gothic" w:eastAsia="Malgun Gothic"/>
                <w:b/>
                <w:color w:val="1F4E79"/>
                <w:sz w:val="22"/>
              </w:rPr>
              <w:t>📞 전화: 050-7878-7044</w:t>
            </w:r>
          </w:p>
        </w:tc>
      </w:tr>
      <w:tr>
        <w:trPr>
          <w:cantSplit/>
        </w:trPr>
        <w:tc>
          <w:tcPr>
            <w:tcW w:type="dxa" w:w="9648"/>
            <w:shd w:fill="F3F6FA"/>
            <w:tcMar>
              <w:top w:w="130" w:type="dxa"/>
              <w:start w:w="180" w:type="dxa"/>
              <w:bottom w:w="130" w:type="dxa"/>
              <w:end w:w="180" w:type="dxa"/>
            </w:tcMar>
          </w:tcPr>
          <w:p>
            <w:pPr>
              <w:jc w:val="center"/>
            </w:pPr>
            <w:r/>
            <w:r>
              <w:rPr>
                <w:rFonts w:ascii="Malgun Gothic" w:hAnsi="Malgun Gothic" w:eastAsia="Malgun Gothic"/>
                <w:b/>
                <w:color w:val="1F4E79"/>
                <w:sz w:val="22"/>
              </w:rPr>
              <w:t>💬 카카오톡: @국민원격교육관리센터</w:t>
            </w:r>
          </w:p>
        </w:tc>
      </w:tr>
      <w:tr>
        <w:trPr>
          <w:cantSplit/>
        </w:trPr>
        <w:tc>
          <w:tcPr>
            <w:tcW w:type="dxa" w:w="9648"/>
            <w:shd w:fill="F3F6FA"/>
            <w:tcMar>
              <w:top w:w="130" w:type="dxa"/>
              <w:start w:w="180" w:type="dxa"/>
              <w:bottom w:w="130" w:type="dxa"/>
              <w:end w:w="180" w:type="dxa"/>
            </w:tcMar>
          </w:tcPr>
          <w:p>
            <w:pPr>
              <w:jc w:val="center"/>
            </w:pPr>
            <w:r/>
            <w:r>
              <w:rPr>
                <w:rFonts w:ascii="Malgun Gothic" w:hAnsi="Malgun Gothic" w:eastAsia="Malgun Gothic"/>
                <w:b w:val="0"/>
                <w:sz w:val="22"/>
              </w:rPr>
              <w:t>🕐 운영시간: 평일 10:00–19:00</w:t>
            </w:r>
          </w:p>
        </w:tc>
      </w:tr>
      <w:tr>
        <w:trPr>
          <w:cantSplit/>
        </w:trPr>
        <w:tc>
          <w:tcPr>
            <w:tcW w:type="dxa" w:w="9648"/>
            <w:shd w:fill="F3F6FA"/>
            <w:tcMar>
              <w:top w:w="130" w:type="dxa"/>
              <w:start w:w="180" w:type="dxa"/>
              <w:bottom w:w="130" w:type="dxa"/>
              <w:end w:w="180" w:type="dxa"/>
            </w:tcMar>
          </w:tcPr>
          <w:p>
            <w:pPr>
              <w:jc w:val="center"/>
            </w:pPr>
            <w:r/>
            <w:r>
              <w:rPr>
                <w:rFonts w:ascii="Malgun Gothic" w:hAnsi="Malgun Gothic" w:eastAsia="Malgun Gothic"/>
                <w:b w:val="0"/>
                <w:sz w:val="22"/>
              </w:rPr>
              <w:t>🌐 웹사이트: korealms.co.kr</w:t>
            </w:r>
          </w:p>
        </w:tc>
      </w:tr>
    </w:tbl>
    <w:p>
      <w:pPr>
        <w:spacing w:before="360"/>
        <w:jc w:val="center"/>
      </w:pPr>
      <w:r>
        <w:rPr>
          <w:rFonts w:ascii="Malgun Gothic" w:hAnsi="Malgun Gothic" w:eastAsia="Malgun Gothic"/>
          <w:b w:val="0"/>
          <w:color w:val="787878"/>
          <w:sz w:val="17"/>
        </w:rPr>
        <w:t>과제 작성 시 반드시 수업 교안과 학습자의 의견을 반영하여 재구성하시기 바랍니다.</w:t>
      </w:r>
    </w:p>
    <w:sectPr w:rsidR="00FC693F" w:rsidRPr="0006063C" w:rsidSect="00034616">
      <w:footerReference w:type="default" r:id="rId9"/>
      <w:pgSz w:w="12240" w:h="15840"/>
      <w:pgMar w:top="1224" w:right="1296" w:bottom="1224" w:left="1296" w:header="504" w:footer="504"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rPr>
        <w:rFonts w:ascii="Malgun Gothic" w:hAnsi="Malgun Gothic" w:eastAsia="Malgun Gothic"/>
        <w:b w:val="0"/>
        <w:color w:val="787878"/>
        <w:sz w:val="17"/>
      </w:rPr>
      <w:t xml:space="preserve">리더십 과제 참고용 샘플  |  </w:t>
    </w:r>
    <w:r>
      <w:rPr>
        <w:rFonts w:ascii="Malgun Gothic" w:hAnsi="Malgun Gothic" w:eastAsia="Malgun Gothic"/>
        <w:color w:val="787878"/>
        <w:sz w:val="17"/>
      </w:rPr>
      <w:fldChar w:fldCharType="begin"/>
      <w:instrText xml:space="preserve"> PAGE </w:instrText>
      <w:fldChar w:fldCharType="end"/>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Malgun Gothic" w:hAnsi="Malgun Gothic" w:eastAsia="Malgun Gothic"/>
      <w:sz w:val="21"/>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ascii="Malgun Gothic" w:hAnsi="Malgun Gothic" w:eastAsia="Malgun Gothic"/>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ascii="Malgun Gothic" w:hAnsi="Malgun Gothic" w:eastAsia="Malgun Gothic"/>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피들러의 리더십 상황이론 과제 참고용 샘플</dc:title>
  <dc:subject>리더십</dc:subject>
  <dc:creator/>
  <cp:keywords/>
  <dc:description/>
  <cp:lastModifiedBy/>
  <cp:revision>1</cp:revision>
  <dcterms:created xsi:type="dcterms:W3CDTF">2013-12-23T23:15:00Z</dcterms:created>
  <dcterms:modified xsi:type="dcterms:W3CDTF">2013-12-23T23:15:00Z</dcterms:modified>
  <cp:category/>
</cp:coreProperties>
</file>