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400"/>
        <w:jc w:val="center"/>
      </w:pPr>
      <w:r>
        <w:rPr>
          <w:rFonts w:ascii="Malgun Gothic" w:hAnsi="Malgun Gothic" w:eastAsia="Malgun Gothic"/>
          <w:b/>
          <w:color w:val="1F4E79"/>
          <w:sz w:val="34"/>
        </w:rPr>
        <w:t>사회복지행정론</w:t>
      </w:r>
    </w:p>
    <w:p>
      <w:pPr>
        <w:spacing w:after="500"/>
        <w:jc w:val="center"/>
      </w:pPr>
      <w:r>
        <w:rPr>
          <w:rFonts w:ascii="Malgun Gothic" w:hAnsi="Malgun Gothic" w:eastAsia="Malgun Gothic"/>
          <w:b/>
          <w:color w:val="232323"/>
          <w:sz w:val="52"/>
        </w:rPr>
        <w:t>과 제 보 고 서</w:t>
      </w:r>
    </w:p>
    <w:p>
      <w:pPr>
        <w:spacing w:after="700"/>
        <w:jc w:val="center"/>
        <w:shd w:fill="EAF1F8"/>
      </w:pPr>
      <w:r>
        <w:rPr>
          <w:rFonts w:ascii="Malgun Gothic" w:hAnsi="Malgun Gothic" w:eastAsia="Malgun Gothic"/>
          <w:b/>
          <w:color w:val="1F4E79"/>
          <w:sz w:val="26"/>
        </w:rPr>
        <w:t>사회복지행정 이론을 조사·요약하고, 사회복지조직에 가장 많이 적용되는 이론이 무엇인지 자신의 의견을 기술하시오.</w:t>
      </w:r>
    </w:p>
    <w:p>
      <w:pPr>
        <w:spacing w:before="300" w:after="240"/>
        <w:jc w:val="center"/>
      </w:pPr>
      <w:r>
        <w:rPr>
          <w:rFonts w:ascii="Malgun Gothic" w:hAnsi="Malgun Gothic" w:eastAsia="Malgun Gothic"/>
          <w:b/>
          <w:color w:val="232323"/>
          <w:sz w:val="30"/>
        </w:rPr>
        <w:t>목    차</w:t>
      </w:r>
    </w:p>
    <w:p>
      <w:pPr>
        <w:spacing w:after="80"/>
        <w:ind w:left="1152" w:right="1152"/>
      </w:pPr>
      <w:r>
        <w:rPr>
          <w:rFonts w:ascii="Malgun Gothic" w:hAnsi="Malgun Gothic" w:eastAsia="Malgun Gothic"/>
          <w:b w:val="0"/>
          <w:color w:val="232323"/>
          <w:sz w:val="21"/>
        </w:rPr>
        <w:t>Ⅰ. 서론 ············································· 2</w:t>
      </w:r>
    </w:p>
    <w:p>
      <w:pPr>
        <w:spacing w:after="80"/>
        <w:ind w:left="1152" w:right="1152"/>
      </w:pPr>
      <w:r>
        <w:rPr>
          <w:rFonts w:ascii="Malgun Gothic" w:hAnsi="Malgun Gothic" w:eastAsia="Malgun Gothic"/>
          <w:b w:val="0"/>
          <w:color w:val="232323"/>
          <w:sz w:val="21"/>
        </w:rPr>
        <w:t>Ⅱ. 사회복지행정의 특성과 이론의 필요성 ············· 2</w:t>
      </w:r>
    </w:p>
    <w:p>
      <w:pPr>
        <w:spacing w:after="80"/>
        <w:ind w:left="1152" w:right="1152"/>
      </w:pPr>
      <w:r>
        <w:rPr>
          <w:rFonts w:ascii="Malgun Gothic" w:hAnsi="Malgun Gothic" w:eastAsia="Malgun Gothic"/>
          <w:b w:val="0"/>
          <w:color w:val="232323"/>
          <w:sz w:val="21"/>
        </w:rPr>
        <w:t>Ⅲ. 주요 사회복지행정 이론 ··························· 3</w:t>
      </w:r>
    </w:p>
    <w:p>
      <w:pPr>
        <w:spacing w:after="80"/>
        <w:ind w:left="1152" w:right="1152"/>
      </w:pPr>
      <w:r>
        <w:rPr>
          <w:rFonts w:ascii="Malgun Gothic" w:hAnsi="Malgun Gothic" w:eastAsia="Malgun Gothic"/>
          <w:b w:val="0"/>
          <w:color w:val="232323"/>
          <w:sz w:val="21"/>
        </w:rPr>
        <w:t>Ⅳ. 사회복지조직에 가장 널리 적용되는 이론 ··········· 4</w:t>
      </w:r>
    </w:p>
    <w:p>
      <w:pPr>
        <w:spacing w:after="80"/>
        <w:ind w:left="1152" w:right="1152"/>
      </w:pPr>
      <w:r>
        <w:rPr>
          <w:rFonts w:ascii="Malgun Gothic" w:hAnsi="Malgun Gothic" w:eastAsia="Malgun Gothic"/>
          <w:b w:val="0"/>
          <w:color w:val="232323"/>
          <w:sz w:val="21"/>
        </w:rPr>
        <w:t>Ⅴ. 효과적 적용을 위한 제언 ··························· 5</w:t>
      </w:r>
    </w:p>
    <w:p>
      <w:pPr>
        <w:spacing w:after="80"/>
        <w:ind w:left="1152" w:right="1152"/>
      </w:pPr>
      <w:r>
        <w:rPr>
          <w:rFonts w:ascii="Malgun Gothic" w:hAnsi="Malgun Gothic" w:eastAsia="Malgun Gothic"/>
          <w:b w:val="0"/>
          <w:color w:val="232323"/>
          <w:sz w:val="21"/>
        </w:rPr>
        <w:t>Ⅵ. 결론 및 참고문헌 ································· 5</w:t>
      </w:r>
    </w:p>
    <w:p>
      <w:r>
        <w:br w:type="page"/>
      </w:r>
    </w:p>
    <w:p>
      <w:pPr>
        <w:pStyle w:val="Heading1"/>
      </w:pPr>
      <w:r>
        <w:t>Ⅰ. 서론</w:t>
      </w:r>
    </w:p>
    <w:p>
      <w:pPr>
        <w:ind w:firstLine="403"/>
      </w:pPr>
      <w:r>
        <w:rPr>
          <w:rFonts w:ascii="Malgun Gothic" w:hAnsi="Malgun Gothic" w:eastAsia="Malgun Gothic"/>
          <w:b w:val="0"/>
          <w:color w:val="232323"/>
          <w:sz w:val="21"/>
        </w:rPr>
        <w:t>사회복지조직은 인간의 복지 욕구를 충족하기 위해 전문적 서비스를 제공하는 조직이다. 일반 기업과 마찬가지로 목표 설정, 인력 관리, 의사결정, 성과평가가 필요하지만, 서비스의 효과를 수치로 측정하기 어렵고 전문가와 이용자의 상호작용이 결과에 큰 영향을 미친다는 특성이 있다. 또한 정부 재정, 법률, 지역사회 자원, 후원자 등 외부환경에 대한 의존도가 높아 하나의 관리 원리만으로 조직을 설명하기 어렵다.</w:t>
      </w:r>
    </w:p>
    <w:p>
      <w:pPr>
        <w:ind w:firstLine="403"/>
      </w:pPr>
      <w:r>
        <w:rPr>
          <w:rFonts w:ascii="Malgun Gothic" w:hAnsi="Malgun Gothic" w:eastAsia="Malgun Gothic"/>
          <w:b w:val="0"/>
          <w:color w:val="232323"/>
          <w:sz w:val="21"/>
        </w:rPr>
        <w:t>사회복지행정 이론은 조직이 어떻게 구성되고 운영되는지, 구성원의 행동과 외부환경이 조직성과에 어떤 영향을 미치는지를 이해하는 분석 틀이다. 본 보고서는 고전이론, 인간관계이론, 구조주의이론, 체계이론, 상황이론, 자원의존이론, 제도이론을 중심으로 주요 내용을 정리하고, 실제 사회복지조직에서 가장 많이 적용되는 이론이 무엇인지 의견을 제시한다.</w:t>
      </w:r>
    </w:p>
    <w:p>
      <w:pPr>
        <w:pStyle w:val="Heading1"/>
      </w:pPr>
      <w:r>
        <w:t>Ⅱ. 본론: 사회복지행정의 특성과 이론의 필요성</w:t>
      </w:r>
    </w:p>
    <w:p>
      <w:pPr>
        <w:ind w:firstLine="403"/>
      </w:pPr>
      <w:r>
        <w:rPr>
          <w:rFonts w:ascii="Malgun Gothic" w:hAnsi="Malgun Gothic" w:eastAsia="Malgun Gothic"/>
          <w:b w:val="0"/>
          <w:color w:val="232323"/>
          <w:sz w:val="21"/>
        </w:rPr>
        <w:t>사회복지조직의 목표는 인간의 변화, 사회적 기능 향상, 권리 보장과 같이 추상적이고 다차원적이다. 서비스 대상자의 상황과 욕구가 서로 달라 표준화에 한계가 있고, 일선 사회복지사의 전문적 판단이 서비스 질을 좌우한다. 동시에 공공성과 책임성을 갖기 때문에 기록, 회계, 평가, 개인정보보호와 같은 공식 절차를 준수해야 한다. 이처럼 전문적 자율성과 행정적 통제 사이의 균형이 중요하다.</w:t>
      </w:r>
    </w:p>
    <w:p>
      <w:pPr>
        <w:ind w:firstLine="403"/>
      </w:pPr>
      <w:r>
        <w:rPr>
          <w:rFonts w:ascii="Malgun Gothic" w:hAnsi="Malgun Gothic" w:eastAsia="Malgun Gothic"/>
          <w:b w:val="0"/>
          <w:color w:val="232323"/>
          <w:sz w:val="21"/>
        </w:rPr>
        <w:t>조직이론은 특정 운영방식이 모든 상황에서 최선이라는 생각을 경계하게 한다. 업무의 효율성을 높이기 위해 관료제적 절차가 필요할 수 있지만, 과도한 규칙은 이용자 중심의 유연한 서비스를 방해할 수 있다. 반대로 자율성만 강조하면 서비스 편차와 책임성 문제가 생길 수 있다. 따라서 여러 이론을 통해 조직 내부의 구조, 구성원의 동기, 외부환경을 함께 분석해야 한다.</w:t>
      </w:r>
    </w:p>
    <w:p>
      <w:r>
        <w:br w:type="page"/>
      </w:r>
    </w:p>
    <w:p>
      <w:pPr>
        <w:pStyle w:val="Heading1"/>
      </w:pPr>
      <w:r>
        <w:t>Ⅲ. 주요 사회복지행정 이론</w:t>
      </w:r>
    </w:p>
    <w:p>
      <w:pPr>
        <w:pStyle w:val="Heading2"/>
      </w:pPr>
      <w:r>
        <w:t>1. 과학적 관리론과 관료제이론</w:t>
      </w:r>
    </w:p>
    <w:p>
      <w:pPr>
        <w:ind w:firstLine="403"/>
      </w:pPr>
      <w:r>
        <w:rPr>
          <w:rFonts w:ascii="Malgun Gothic" w:hAnsi="Malgun Gothic" w:eastAsia="Malgun Gothic"/>
          <w:b w:val="0"/>
          <w:color w:val="232323"/>
          <w:sz w:val="21"/>
        </w:rPr>
        <w:t>과학적 관리론은 업무를 세분화하고 표준화하여 가장 효율적인 수행방법을 찾는 데 초점을 둔다. 사회복지기관에서는 접수 절차, 사례기록, 급여 지급, 안전관리 매뉴얼을 표준화하는 데 활용될 수 있다. 그러나 인간을 경제적 보상에 반응하는 수동적 존재로 가정하고 서비스 관계의 질을 충분히 설명하지 못한다. 관료제이론은 명확한 권한계층, 전문화된 분업, 공식 규칙, 문서화, 비인격적 업무처리를 강조한다. 공정성과 예측 가능성을 높이지만 경직성과 목표전치가 발생할 수 있다.</w:t>
      </w:r>
    </w:p>
    <w:p>
      <w:pPr>
        <w:pStyle w:val="Heading2"/>
      </w:pPr>
      <w:r>
        <w:t>2. 인간관계이론</w:t>
      </w:r>
    </w:p>
    <w:p>
      <w:pPr>
        <w:ind w:firstLine="403"/>
      </w:pPr>
      <w:r>
        <w:rPr>
          <w:rFonts w:ascii="Malgun Gothic" w:hAnsi="Malgun Gothic" w:eastAsia="Malgun Gothic"/>
          <w:b w:val="0"/>
          <w:color w:val="232323"/>
          <w:sz w:val="21"/>
        </w:rPr>
        <w:t>인간관계이론은 조직성과가 공식 구조뿐 아니라 소속감, 비공식 집단, 의사소통, 인정과 같은 사회심리적 요인의 영향을 받는다고 본다. 감정노동과 소진 위험이 높은 사회복지조직에서 슈퍼비전, 동료지지, 참여적 의사결정은 직무만족과 서비스 질을 높이는 중요한 수단이다. 다만 조직 내 권력관계와 자원 부족, 제도적 제약을 구성원 간 관계만으로 해결하려는 한계가 있다.</w:t>
      </w:r>
    </w:p>
    <w:p>
      <w:pPr>
        <w:pStyle w:val="Heading2"/>
      </w:pPr>
      <w:r>
        <w:t>3. 구조주의이론</w:t>
      </w:r>
    </w:p>
    <w:p>
      <w:pPr>
        <w:ind w:firstLine="403"/>
      </w:pPr>
      <w:r>
        <w:rPr>
          <w:rFonts w:ascii="Malgun Gothic" w:hAnsi="Malgun Gothic" w:eastAsia="Malgun Gothic"/>
          <w:b w:val="0"/>
          <w:color w:val="232323"/>
          <w:sz w:val="21"/>
        </w:rPr>
        <w:t>구조주의이론은 공식구조와 비공식구조, 합리적 요소와 비합리적 요소, 조직 내부와 외부환경을 함께 분석한다. 조직 내 권한과 갈등을 자연스러운 현상으로 보고, 다양한 이해관계자의 목표가 충돌할 수 있음을 인정한다. 사회복지기관에서 관리자, 사회복지사, 이용자, 후원자, 행정기관의 요구가 다를 때 갈등의 원인과 권력 배분을 분석하는 데 유용하다.</w:t>
      </w:r>
    </w:p>
    <w:p>
      <w:pPr>
        <w:pStyle w:val="Heading2"/>
      </w:pPr>
      <w:r>
        <w:t>4. 체계이론</w:t>
      </w:r>
    </w:p>
    <w:p>
      <w:pPr>
        <w:ind w:firstLine="403"/>
      </w:pPr>
      <w:r>
        <w:rPr>
          <w:rFonts w:ascii="Malgun Gothic" w:hAnsi="Malgun Gothic" w:eastAsia="Malgun Gothic"/>
          <w:b w:val="0"/>
          <w:color w:val="232323"/>
          <w:sz w:val="21"/>
        </w:rPr>
        <w:t>체계이론은 조직을 투입, 전환과정, 산출, 피드백이 연결된 개방체계로 이해한다. 사회복지기관은 인력, 예산, 이용자 욕구, 정책 정보를 투입받아 상담과 프로그램을 제공하고, 이용자 변화와 지역사회 성과를 산출한다. 평가 결과와 민원, 정책 변화는 다시 조직 운영에 반영된다. 하위체계 간 상호의존성과 환경과의 교류를 포괄적으로 설명한다는 장점이 있으나 구체적인 행동 지침은 상대적으로 약하다.</w:t>
      </w:r>
    </w:p>
    <w:p>
      <w:pPr>
        <w:pStyle w:val="Heading2"/>
      </w:pPr>
      <w:r>
        <w:t>5. 상황이론</w:t>
      </w:r>
    </w:p>
    <w:p>
      <w:pPr>
        <w:ind w:firstLine="403"/>
      </w:pPr>
      <w:r>
        <w:rPr>
          <w:rFonts w:ascii="Malgun Gothic" w:hAnsi="Malgun Gothic" w:eastAsia="Malgun Gothic"/>
          <w:b w:val="0"/>
          <w:color w:val="232323"/>
          <w:sz w:val="21"/>
        </w:rPr>
        <w:t>상황이론은 모든 조직에 보편적으로 적합한 하나의 구조나 관리방식은 없으며, 환경의 불확실성, 기술, 규모, 구성원의 특성에 따라 적절한 방식이 달라진다고 본다. 안정적이고 반복적인 급여 행정은 표준화와 집중화가 효과적일 수 있지만, 복합적 위기 사례관리에는 다학제 협업과 분권적 의사결정이 더 적합하다. 상황 적합성을 강조한다는 점에서 사회복지현장의 다양성을 설명하는 데 유용하다.</w:t>
      </w:r>
    </w:p>
    <w:p>
      <w:pPr>
        <w:pStyle w:val="Heading2"/>
      </w:pPr>
      <w:r>
        <w:t>6. 자원의존이론과 제도이론</w:t>
      </w:r>
    </w:p>
    <w:p>
      <w:pPr>
        <w:ind w:firstLine="403"/>
      </w:pPr>
      <w:r>
        <w:rPr>
          <w:rFonts w:ascii="Malgun Gothic" w:hAnsi="Malgun Gothic" w:eastAsia="Malgun Gothic"/>
          <w:b w:val="0"/>
          <w:color w:val="232323"/>
          <w:sz w:val="21"/>
        </w:rPr>
        <w:t>자원의존이론은 조직이 생존에 필요한 재정, 인력, 정보, 정당성을 외부에서 획득하므로 핵심 자원을 통제하는 주체와 권력관계가 형성된다고 설명한다. 사회복지기관은 정부 보조금과 위탁사업에 대한 의존을 줄이기 위해 후원처와 협력기관을 다변화할 수 있다. 제도이론은 조직이 효율성뿐 아니라 법률, 평가기준, 전문적 규범과 사회적 기대에 부합하여 정당성을 얻으려 한다고 본다. 기관들이 유사한 조직도와 프로그램, 기록양식을 채택하는 현상을 설명하는 데 적합하다.</w:t>
      </w:r>
    </w:p>
    <w:p>
      <w:r>
        <w:br w:type="page"/>
      </w:r>
    </w:p>
    <w:p>
      <w:pPr>
        <w:pStyle w:val="Heading1"/>
      </w:pPr>
      <w:r>
        <w:t>Ⅳ. 사회복지조직에 가장 널리 적용되는 이론</w:t>
      </w:r>
    </w:p>
    <w:p>
      <w:pPr>
        <w:pStyle w:val="Heading2"/>
      </w:pPr>
      <w:r>
        <w:t>1. 체계이론이 가장 널리 적용된다고 보는 이유</w:t>
      </w:r>
    </w:p>
    <w:p>
      <w:pPr>
        <w:ind w:firstLine="403"/>
      </w:pPr>
      <w:r>
        <w:rPr>
          <w:rFonts w:ascii="Malgun Gothic" w:hAnsi="Malgun Gothic" w:eastAsia="Malgun Gothic"/>
          <w:b w:val="0"/>
          <w:color w:val="232323"/>
          <w:sz w:val="21"/>
        </w:rPr>
        <w:t>본인은 사회복지조직에 가장 폭넓게 적용되는 이론은 체계이론이라고 판단한다. 첫째, 사회복지기관은 이용자, 가족, 지역사회, 지방자치단체, 후원자, 의료·교육기관 등 다양한 주체와 지속적으로 자원과 정보를 교환하는 개방체계이다. 실제 서비스도 한 부서가 독립적으로 완결하기보다 상담, 사례관리, 자원개발, 회계, 평가 하위체계가 연결되어 제공된다. 체계이론은 이러한 상호의존성을 하나의 틀에서 파악하게 한다.</w:t>
      </w:r>
    </w:p>
    <w:p>
      <w:pPr>
        <w:ind w:firstLine="403"/>
      </w:pPr>
      <w:r>
        <w:rPr>
          <w:rFonts w:ascii="Malgun Gothic" w:hAnsi="Malgun Gothic" w:eastAsia="Malgun Gothic"/>
          <w:b w:val="0"/>
          <w:color w:val="232323"/>
          <w:sz w:val="21"/>
        </w:rPr>
        <w:t>둘째, 현대 사회복지행정의 핵심 절차가 체계이론의 투입-과정-산출-피드백 구조와 밀접하다. 지역아동센터 프로그램을 예로 들면 예산, 종사자, 아동의 욕구가 투입되고, 학습지원과 정서지원 활동이 전환과정으로 이루어진다. 참여율, 학습 변화, 이용자 만족도가 산출되며, 평가 결과는 다음 프로그램의 대상 선정과 운영방식에 반영된다. 성과관리와 프로그램 평가가 일상화된 현장에서 이 순환 구조는 실무적으로 자주 사용된다.</w:t>
      </w:r>
    </w:p>
    <w:p>
      <w:pPr>
        <w:pStyle w:val="Heading2"/>
      </w:pPr>
      <w:r>
        <w:t>2. 실제 적용 사례</w:t>
      </w:r>
    </w:p>
    <w:p>
      <w:pPr>
        <w:ind w:firstLine="403"/>
      </w:pPr>
      <w:r>
        <w:rPr>
          <w:rFonts w:ascii="Malgun Gothic" w:hAnsi="Malgun Gothic" w:eastAsia="Malgun Gothic"/>
          <w:b w:val="0"/>
          <w:color w:val="232323"/>
          <w:sz w:val="21"/>
        </w:rPr>
        <w:t>복합적인 어려움을 가진 독거노인 사례를 지원하는 종합사회복지관을 가정할 수 있다. 사례관리팀은 건강 상태와 경제적 욕구를 사정하고, 지역 병원은 진료를, 행정복지센터는 공적 급여를, 자원봉사단은 정서적 지지를 제공한다. 기관은 정기적인 사례회의를 통해 정보를 공유하고 서비스 중복과 누락을 조정한다. 이용자의 건강 악화나 주거환경 변화는 새로운 투입정보가 되어 계획을 수정하게 한다. 이는 조직 내부와 외부기관이 피드백을 주고받는 개방체계의 전형적인 모습이다.</w:t>
      </w:r>
    </w:p>
    <w:p>
      <w:pPr>
        <w:pStyle w:val="Heading2"/>
      </w:pPr>
      <w:r>
        <w:t>3. 체계이론만으로 충분하지 않은 이유</w:t>
      </w:r>
    </w:p>
    <w:p>
      <w:pPr>
        <w:ind w:firstLine="403"/>
      </w:pPr>
      <w:r>
        <w:rPr>
          <w:rFonts w:ascii="Malgun Gothic" w:hAnsi="Malgun Gothic" w:eastAsia="Malgun Gothic"/>
          <w:b w:val="0"/>
          <w:color w:val="232323"/>
          <w:sz w:val="21"/>
        </w:rPr>
        <w:t>체계이론이 가장 포괄적으로 활용된다고 해서 모든 운영 문제를 단독으로 해결하는 것은 아니다. 체계 간 관계를 설명하지만 어떤 구조와 리더십을 선택해야 하는지에 대한 구체적 기준은 제한적이다. 또한 외부 재정지원자가 기관의 의사결정에 미치는 권력은 자원의존이론이, 법적 평가기준에 따라 조직이 유사해지는 현상은 제도이론이 더 잘 설명한다. 팀의 소진과 갈등을 다룰 때는 인간관계이론이 직접적인 개입 근거를 제공한다.</w:t>
      </w:r>
    </w:p>
    <w:p>
      <w:pPr>
        <w:ind w:firstLine="403"/>
      </w:pPr>
      <w:r>
        <w:rPr>
          <w:rFonts w:ascii="Malgun Gothic" w:hAnsi="Malgun Gothic" w:eastAsia="Malgun Gothic"/>
          <w:b w:val="0"/>
          <w:color w:val="232323"/>
          <w:sz w:val="21"/>
        </w:rPr>
        <w:t>따라서 실제 사회복지조직은 체계이론을 기본 관점으로 삼되 상황에 따라 다른 이론을 결합하는 통합적 접근이 필요하다. 정형화된 회계와 개인정보 처리에는 관료제의 명확한 규칙을 적용하고, 사례회의에는 참여적 의사결정을 활용하며, 외부환경이 급변할 때는 상황이론을 바탕으로 구조를 조정할 수 있다. 이론의 우열을 절대화하기보다 문제의 수준과 목적에 맞게 선택하는 것이 바람직하다.</w:t>
      </w:r>
    </w:p>
    <w:p>
      <w:r>
        <w:br w:type="page"/>
      </w:r>
    </w:p>
    <w:p>
      <w:pPr>
        <w:pStyle w:val="Heading1"/>
      </w:pPr>
      <w:r>
        <w:t>Ⅴ. 효과적 적용을 위한 제언</w:t>
      </w:r>
    </w:p>
    <w:p>
      <w:pPr>
        <w:ind w:firstLine="403"/>
      </w:pPr>
      <w:r>
        <w:rPr>
          <w:rFonts w:ascii="Malgun Gothic" w:hAnsi="Malgun Gothic" w:eastAsia="Malgun Gothic"/>
          <w:b w:val="0"/>
          <w:color w:val="232323"/>
          <w:sz w:val="21"/>
        </w:rPr>
        <w:t>첫째, 조직의 사명과 성과목표를 명료하게 설정하되 이용자의 삶의 질과 권리처럼 계량화하기 어려운 가치도 함께 반영해야 한다. 둘째, 부서별 성과만을 강조하지 않고 의뢰, 정보공유, 공동사례회의 등 하위체계 간 연결을 공식화해야 한다. 셋째, 평가 결과가 처벌이나 실적 보고에 머무르지 않고 서비스 개선을 위한 피드백으로 순환되도록 학습 문화를 조성해야 한다.</w:t>
      </w:r>
    </w:p>
    <w:p>
      <w:pPr>
        <w:ind w:firstLine="403"/>
      </w:pPr>
      <w:r>
        <w:rPr>
          <w:rFonts w:ascii="Malgun Gothic" w:hAnsi="Malgun Gothic" w:eastAsia="Malgun Gothic"/>
          <w:b w:val="0"/>
          <w:color w:val="232323"/>
          <w:sz w:val="21"/>
        </w:rPr>
        <w:t>넷째, 외부기관과의 네트워크에서 역할과 개인정보 공유 범위를 명확히 하면서 이용자의 동의와 자기결정권을 보장해야 한다. 다섯째, 정부 위탁사업이나 특정 후원자에 대한 과도한 의존을 점검하고 재원과 협력관계를 다변화해야 한다. 여섯째, 현장 사회복지사가 환경 변화와 이용자 욕구를 가장 먼저 파악한다는 점을 고려하여 분권적 의사결정과 정기적 슈퍼비전을 강화해야 한다.</w:t>
      </w:r>
    </w:p>
    <w:p>
      <w:pPr>
        <w:pStyle w:val="Heading1"/>
      </w:pPr>
      <w:r>
        <w:t>Ⅵ. 결론</w:t>
      </w:r>
    </w:p>
    <w:p>
      <w:pPr>
        <w:ind w:firstLine="403"/>
      </w:pPr>
      <w:r>
        <w:rPr>
          <w:rFonts w:ascii="Malgun Gothic" w:hAnsi="Malgun Gothic" w:eastAsia="Malgun Gothic"/>
          <w:b w:val="0"/>
          <w:color w:val="232323"/>
          <w:sz w:val="21"/>
        </w:rPr>
        <w:t>사회복지행정 이론은 조직의 효율성, 공식 구조, 인간관계, 환경과의 상호작용을 서로 다른 관점에서 설명한다. 고전이론은 표준화와 책임성을, 인간관계이론은 구성원의 동기와 비공식 관계를, 상황이론은 환경에 맞는 관리방식의 선택을 강조한다. 자원의존이론과 제도이론은 외부 자원과 정당성이 조직 운영에 미치는 영향을 보여준다.</w:t>
      </w:r>
    </w:p>
    <w:p>
      <w:pPr>
        <w:ind w:firstLine="403"/>
      </w:pPr>
      <w:r>
        <w:rPr>
          <w:rFonts w:ascii="Malgun Gothic" w:hAnsi="Malgun Gothic" w:eastAsia="Malgun Gothic"/>
          <w:b w:val="0"/>
          <w:color w:val="232323"/>
          <w:sz w:val="21"/>
        </w:rPr>
        <w:t>이 가운데 체계이론은 사회복지조직을 개방체계로 보고 투입, 전환, 산출, 피드백과 하위체계의 상호의존성을 포괄한다는 점에서 가장 널리 적용되는 기본 관점이라고 볼 수 있다. 그러나 효과적인 행정은 어느 한 이론의 기계적 적용이 아니라 조직의 목적과 환경, 이용자의 특성에 맞춘 이론의 통합에서 가능하다. 궁극적으로 행정은 조직 유지 자체가 아니라 이용자에게 책임 있고 질 높은 서비스를 제공하기 위한 수단이어야 한다.</w:t>
      </w:r>
    </w:p>
    <w:p>
      <w:pPr>
        <w:pStyle w:val="Heading1"/>
      </w:pPr>
      <w:r>
        <w:t>참고문헌</w:t>
      </w:r>
    </w:p>
    <w:p>
      <w:pPr>
        <w:spacing w:line="324" w:lineRule="auto" w:after="100"/>
        <w:ind w:left="360"/>
      </w:pPr>
      <w:r>
        <w:rPr>
          <w:rFonts w:ascii="Malgun Gothic" w:hAnsi="Malgun Gothic" w:eastAsia="Malgun Gothic"/>
          <w:b w:val="0"/>
          <w:color w:val="232323"/>
          <w:sz w:val="19"/>
        </w:rPr>
        <w:t>김영종. (2017). 『사회복지행정』. 학지사.</w:t>
      </w:r>
    </w:p>
    <w:p>
      <w:pPr>
        <w:spacing w:line="324" w:lineRule="auto" w:after="100"/>
        <w:ind w:left="360"/>
      </w:pPr>
      <w:r>
        <w:rPr>
          <w:rFonts w:ascii="Malgun Gothic" w:hAnsi="Malgun Gothic" w:eastAsia="Malgun Gothic"/>
          <w:b w:val="0"/>
          <w:color w:val="232323"/>
          <w:sz w:val="19"/>
        </w:rPr>
        <w:t>황성철·정무성·강철희·최재성. (2020). 『사회복지행정론』. 정민사.</w:t>
      </w:r>
    </w:p>
    <w:p>
      <w:pPr>
        <w:spacing w:line="324" w:lineRule="auto" w:after="100"/>
        <w:ind w:left="360"/>
      </w:pPr>
      <w:r>
        <w:rPr>
          <w:rFonts w:ascii="Malgun Gothic" w:hAnsi="Malgun Gothic" w:eastAsia="Malgun Gothic"/>
          <w:b w:val="0"/>
          <w:color w:val="232323"/>
          <w:sz w:val="19"/>
        </w:rPr>
        <w:t>Hasenfeld, Y. (2010). Human services as complex organizations (2nd ed.). Sage.</w:t>
      </w:r>
    </w:p>
    <w:p>
      <w:pPr>
        <w:spacing w:line="324" w:lineRule="auto" w:after="100"/>
        <w:ind w:left="360"/>
      </w:pPr>
      <w:r>
        <w:rPr>
          <w:rFonts w:ascii="Malgun Gothic" w:hAnsi="Malgun Gothic" w:eastAsia="Malgun Gothic"/>
          <w:b w:val="0"/>
          <w:color w:val="232323"/>
          <w:sz w:val="19"/>
        </w:rPr>
        <w:t>Scott, W. R., &amp; Davis, G. F. (2016). Organizations and organizing: Rational, natural and open system perspectives. Routledge.</w:t>
      </w:r>
    </w:p>
    <w:p>
      <w:pPr>
        <w:spacing w:line="324" w:lineRule="auto" w:after="100"/>
        <w:ind w:left="360"/>
      </w:pPr>
      <w:r>
        <w:rPr>
          <w:rFonts w:ascii="Malgun Gothic" w:hAnsi="Malgun Gothic" w:eastAsia="Malgun Gothic"/>
          <w:b w:val="0"/>
          <w:color w:val="232323"/>
          <w:sz w:val="19"/>
        </w:rPr>
        <w:t>Thompson, J. D. (1967). Organizations in action. McGraw-Hill.</w:t>
      </w:r>
    </w:p>
    <w:p>
      <w:r>
        <w:br w:type="page"/>
      </w:r>
    </w:p>
    <w:p>
      <w:pPr>
        <w:spacing w:before="1800"/>
        <w:jc w:val="center"/>
      </w:pPr>
      <w:r>
        <w:rPr>
          <w:rFonts w:ascii="Malgun Gothic" w:hAnsi="Malgun Gothic" w:eastAsia="Malgun Gothic"/>
          <w:b/>
          <w:color w:val="B4462D"/>
          <w:sz w:val="36"/>
        </w:rPr>
        <w:t>⚠️ 주의사항</w:t>
      </w:r>
    </w:p>
    <w:p>
      <w:pPr>
        <w:spacing w:line="408" w:lineRule="auto"/>
        <w:jc w:val="center"/>
        <w:shd w:fill="FFF3E8"/>
      </w:pPr>
      <w:r>
        <w:rPr>
          <w:rFonts w:ascii="Malgun Gothic" w:hAnsi="Malgun Gothic" w:eastAsia="Malgun Gothic"/>
          <w:b/>
          <w:color w:val="232323"/>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before="700"/>
        <w:jc w:val="center"/>
      </w:pPr>
      <w:r>
        <w:rPr>
          <w:rFonts w:ascii="Malgun Gothic" w:hAnsi="Malgun Gothic" w:eastAsia="Malgun Gothic"/>
          <w:b/>
          <w:color w:val="1F4E79"/>
          <w:sz w:val="32"/>
        </w:rPr>
        <w:t>📌 과제 수정이 어려우신가요?</w:t>
      </w:r>
    </w:p>
    <w:p>
      <w:pPr>
        <w:jc w:val="center"/>
      </w:pPr>
      <w:r>
        <w:rPr>
          <w:rFonts w:ascii="Malgun Gothic" w:hAnsi="Malgun Gothic" w:eastAsia="Malgun Gothic"/>
          <w:b w:val="0"/>
          <w:color w:val="232323"/>
          <w:sz w:val="22"/>
        </w:rPr>
        <w:t>국민원격교육관리센터에서 1:1 과제 수정 도움을 드립니다.</w:t>
        <w:br/>
        <w:t>아래 연락처로 문의해 주세요.</w:t>
      </w:r>
    </w:p>
    <w:p>
      <w:pPr>
        <w:spacing w:line="432" w:lineRule="auto"/>
        <w:jc w:val="center"/>
      </w:pPr>
      <w:r>
        <w:rPr>
          <w:rFonts w:ascii="Malgun Gothic" w:hAnsi="Malgun Gothic" w:eastAsia="Malgun Gothic"/>
          <w:b/>
          <w:color w:val="1F4E79"/>
          <w:sz w:val="22"/>
        </w:rPr>
        <w:t>📞 전화: 050-7878-7044</w:t>
        <w:br/>
        <w:t>💬 카카오톡: @국민원격교육관리센터</w:t>
        <w:br/>
        <w:t>🕐 운영시간: 평일 10:00–19:00</w:t>
        <w:br/>
        <w:t>🌐 웹사이트: korealms.co.kr</w:t>
      </w:r>
    </w:p>
    <w:sectPr w:rsidR="00FC693F" w:rsidRPr="0006063C" w:rsidSect="00034616">
      <w:footerReference w:type="default" r:id="rId9"/>
      <w:pgSz w:w="11909" w:h="16834"/>
      <w:pgMar w:top="1123" w:right="1238" w:bottom="1037" w:left="1238"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Malgun Gothic" w:hAnsi="Malgun Gothic" w:eastAsia="Malgun Gothic"/>
        <w:b w:val="0"/>
        <w:color w:val="646464"/>
        <w:sz w:val="17"/>
      </w:rPr>
      <w:t xml:space="preserve">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9" w:lineRule="auto" w:after="140"/>
      <w:jc w:val="both"/>
    </w:pPr>
    <w:rPr>
      <w:rFonts w:ascii="Malgun Gothic" w:hAnsi="Malgun Gothic" w:eastAsia="Malgun Gothic"/>
      <w:color w:val="232323"/>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200"/>
      <w:outlineLvl w:val="0"/>
    </w:pPr>
    <w:rPr>
      <w:rFonts w:asciiTheme="majorHAnsi" w:eastAsiaTheme="majorEastAsia" w:hAnsiTheme="majorHAnsi" w:cstheme="majorBidi" w:ascii="Malgun Gothic" w:hAnsi="Malgun Gothic" w:eastAsia="Malgun Gothic"/>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ascii="Malgun Gothic" w:hAnsi="Malgun Gothic" w:eastAsia="Malgun Gothic"/>
      <w:b/>
      <w:bCs/>
      <w:color w:val="1F4E79"/>
      <w:sz w:val="25"/>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Malgun Gothic" w:hAnsi="Malgun Gothic" w:eastAsia="Malgun Gothic"/>
      <w:b/>
      <w:bCs/>
      <w:color w:val="1F4E79"/>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